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A6" w:rsidRDefault="00D67033">
      <w:pPr>
        <w:ind w:right="-199"/>
        <w:jc w:val="center"/>
        <w:rPr>
          <w:sz w:val="20"/>
          <w:szCs w:val="20"/>
        </w:rPr>
      </w:pP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2792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2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5.5pt,24pt" to="25.5pt,813.6pt" o:allowincell="f" strokecolor="#000000" strokeweight="3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7237730</wp:posOffset>
                </wp:positionH>
                <wp:positionV relativeFrom="page">
                  <wp:posOffset>304800</wp:posOffset>
                </wp:positionV>
                <wp:extent cx="0" cy="1002792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2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9.9pt,24pt" to="569.9pt,813.6pt" o:allowincell="f" strokecolor="#000000" strokeweight="3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1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pt,25.5pt" to="571.4pt,25.5pt" o:allowincell="f" strokecolor="#000000" strokeweight="3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356235</wp:posOffset>
                </wp:positionV>
                <wp:extent cx="685800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.7pt,28.05pt" to="567.7pt,28.05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351790</wp:posOffset>
                </wp:positionV>
                <wp:extent cx="0" cy="998982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989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.05pt,27.7pt" to="28.05pt,814.3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7205345</wp:posOffset>
                </wp:positionH>
                <wp:positionV relativeFrom="page">
                  <wp:posOffset>351790</wp:posOffset>
                </wp:positionV>
                <wp:extent cx="0" cy="998982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989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7.35pt,27.7pt" to="567.35pt,814.3pt" o:allowincell="f" strokecolor="#000000" strokeweight="0.72pt">
                <w10:wrap anchorx="page" anchory="page"/>
              </v:line>
            </w:pict>
          </mc:Fallback>
        </mc:AlternateContent>
      </w: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396240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396240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2929890</wp:posOffset>
            </wp:positionH>
            <wp:positionV relativeFrom="paragraph">
              <wp:posOffset>467995</wp:posOffset>
            </wp:positionV>
            <wp:extent cx="1229995" cy="13157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2929890</wp:posOffset>
            </wp:positionH>
            <wp:positionV relativeFrom="paragraph">
              <wp:posOffset>467995</wp:posOffset>
            </wp:positionV>
            <wp:extent cx="1229995" cy="13157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356" w:lineRule="exact"/>
        <w:rPr>
          <w:sz w:val="24"/>
          <w:szCs w:val="24"/>
        </w:rPr>
      </w:pPr>
    </w:p>
    <w:p w:rsidR="00143CA6" w:rsidRDefault="00D67033">
      <w:pPr>
        <w:ind w:right="-199"/>
        <w:jc w:val="center"/>
        <w:rPr>
          <w:sz w:val="20"/>
          <w:szCs w:val="20"/>
        </w:rPr>
      </w:pPr>
      <w:r>
        <w:rPr>
          <w:rFonts w:ascii="Impact" w:eastAsia="Impact" w:hAnsi="Impact" w:cs="Impact"/>
          <w:b/>
          <w:bCs/>
          <w:sz w:val="52"/>
          <w:szCs w:val="52"/>
        </w:rPr>
        <w:t>Актуализация</w:t>
      </w:r>
    </w:p>
    <w:p w:rsidR="00143CA6" w:rsidRDefault="00143CA6">
      <w:pPr>
        <w:spacing w:line="8" w:lineRule="exact"/>
        <w:rPr>
          <w:sz w:val="24"/>
          <w:szCs w:val="24"/>
        </w:rPr>
      </w:pPr>
    </w:p>
    <w:p w:rsidR="00143CA6" w:rsidRDefault="00D67033">
      <w:pPr>
        <w:ind w:right="-279"/>
        <w:jc w:val="center"/>
        <w:rPr>
          <w:sz w:val="20"/>
          <w:szCs w:val="20"/>
        </w:rPr>
      </w:pPr>
      <w:r>
        <w:rPr>
          <w:rFonts w:ascii="Impact" w:eastAsia="Impact" w:hAnsi="Impact" w:cs="Impact"/>
          <w:b/>
          <w:bCs/>
          <w:sz w:val="44"/>
          <w:szCs w:val="44"/>
        </w:rPr>
        <w:t>схемы теплоснабжения города Фатежа  на</w:t>
      </w:r>
    </w:p>
    <w:p w:rsidR="00143CA6" w:rsidRDefault="00143CA6">
      <w:pPr>
        <w:spacing w:line="44" w:lineRule="exact"/>
        <w:rPr>
          <w:sz w:val="24"/>
          <w:szCs w:val="24"/>
        </w:rPr>
      </w:pPr>
    </w:p>
    <w:p w:rsidR="00143CA6" w:rsidRDefault="00D67033">
      <w:pPr>
        <w:spacing w:line="230" w:lineRule="auto"/>
        <w:ind w:left="2360" w:right="2600" w:firstLine="684"/>
        <w:rPr>
          <w:sz w:val="20"/>
          <w:szCs w:val="20"/>
        </w:rPr>
      </w:pPr>
      <w:r>
        <w:rPr>
          <w:rFonts w:ascii="Impact" w:eastAsia="Impact" w:hAnsi="Impact" w:cs="Impact"/>
          <w:b/>
          <w:bCs/>
          <w:sz w:val="44"/>
          <w:szCs w:val="44"/>
        </w:rPr>
        <w:t>период с 201</w:t>
      </w:r>
      <w:r w:rsidR="000108E8">
        <w:rPr>
          <w:rFonts w:ascii="Impact" w:eastAsia="Impact" w:hAnsi="Impact" w:cs="Impact"/>
          <w:b/>
          <w:bCs/>
          <w:sz w:val="44"/>
          <w:szCs w:val="44"/>
        </w:rPr>
        <w:t>5</w:t>
      </w:r>
      <w:r>
        <w:rPr>
          <w:rFonts w:ascii="Impact" w:eastAsia="Impact" w:hAnsi="Impact" w:cs="Impact"/>
          <w:b/>
          <w:bCs/>
          <w:sz w:val="44"/>
          <w:szCs w:val="44"/>
        </w:rPr>
        <w:t xml:space="preserve"> до 202</w:t>
      </w:r>
      <w:r w:rsidR="000108E8">
        <w:rPr>
          <w:rFonts w:ascii="Impact" w:eastAsia="Impact" w:hAnsi="Impact" w:cs="Impact"/>
          <w:b/>
          <w:bCs/>
          <w:sz w:val="44"/>
          <w:szCs w:val="44"/>
        </w:rPr>
        <w:t>9</w:t>
      </w:r>
      <w:r>
        <w:rPr>
          <w:rFonts w:ascii="Impact" w:eastAsia="Impact" w:hAnsi="Impact" w:cs="Impact"/>
          <w:b/>
          <w:bCs/>
          <w:sz w:val="44"/>
          <w:szCs w:val="44"/>
        </w:rPr>
        <w:t xml:space="preserve"> года по состоянию на 01.01.202</w:t>
      </w:r>
      <w:r w:rsidR="00FF046E">
        <w:rPr>
          <w:rFonts w:ascii="Impact" w:eastAsia="Impact" w:hAnsi="Impact" w:cs="Impact"/>
          <w:b/>
          <w:bCs/>
          <w:sz w:val="44"/>
          <w:szCs w:val="44"/>
        </w:rPr>
        <w:t>1</w:t>
      </w:r>
      <w:r>
        <w:rPr>
          <w:rFonts w:ascii="Impact" w:eastAsia="Impact" w:hAnsi="Impact" w:cs="Impact"/>
          <w:b/>
          <w:bCs/>
          <w:sz w:val="44"/>
          <w:szCs w:val="44"/>
        </w:rPr>
        <w:t xml:space="preserve"> г</w:t>
      </w: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374" w:lineRule="exact"/>
        <w:rPr>
          <w:sz w:val="24"/>
          <w:szCs w:val="24"/>
        </w:rPr>
      </w:pPr>
    </w:p>
    <w:p w:rsidR="00143CA6" w:rsidRDefault="00D67033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  <w:r>
        <w:rPr>
          <w:rFonts w:ascii="Impact" w:eastAsia="Impact" w:hAnsi="Impact" w:cs="Impact"/>
          <w:b/>
          <w:bCs/>
          <w:sz w:val="28"/>
          <w:szCs w:val="28"/>
        </w:rPr>
        <w:t>20</w:t>
      </w:r>
      <w:r w:rsidR="000108E8">
        <w:rPr>
          <w:rFonts w:ascii="Impact" w:eastAsia="Impact" w:hAnsi="Impact" w:cs="Impact"/>
          <w:b/>
          <w:bCs/>
          <w:sz w:val="28"/>
          <w:szCs w:val="28"/>
        </w:rPr>
        <w:t>20</w:t>
      </w:r>
      <w:r w:rsidR="00A57E38">
        <w:rPr>
          <w:rFonts w:ascii="Impact" w:eastAsia="Impact" w:hAnsi="Impact" w:cs="Impact"/>
          <w:b/>
          <w:bCs/>
          <w:sz w:val="28"/>
          <w:szCs w:val="28"/>
        </w:rPr>
        <w:t xml:space="preserve"> г</w:t>
      </w: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A101A8" w:rsidRDefault="00A101A8">
      <w:pPr>
        <w:ind w:right="-219"/>
        <w:jc w:val="center"/>
        <w:rPr>
          <w:rFonts w:ascii="Impact" w:eastAsia="Impact" w:hAnsi="Impact" w:cs="Impact"/>
          <w:b/>
          <w:bCs/>
          <w:sz w:val="28"/>
          <w:szCs w:val="28"/>
        </w:rPr>
      </w:pPr>
    </w:p>
    <w:p w:rsidR="00143CA6" w:rsidRDefault="00143CA6">
      <w:pPr>
        <w:spacing w:line="200" w:lineRule="exact"/>
        <w:rPr>
          <w:sz w:val="24"/>
          <w:szCs w:val="24"/>
        </w:rPr>
      </w:pPr>
    </w:p>
    <w:p w:rsidR="00143CA6" w:rsidRDefault="00143CA6">
      <w:pPr>
        <w:spacing w:line="370" w:lineRule="exact"/>
        <w:rPr>
          <w:sz w:val="24"/>
          <w:szCs w:val="24"/>
        </w:rPr>
      </w:pPr>
    </w:p>
    <w:tbl>
      <w:tblPr>
        <w:tblW w:w="10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82"/>
        <w:gridCol w:w="5478"/>
        <w:gridCol w:w="4620"/>
        <w:gridCol w:w="640"/>
        <w:gridCol w:w="60"/>
        <w:gridCol w:w="20"/>
      </w:tblGrid>
      <w:tr w:rsidR="00143CA6" w:rsidTr="00D67033">
        <w:trPr>
          <w:trHeight w:val="100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478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43CA6" w:rsidRDefault="00D67033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60" w:type="dxa"/>
            <w:vMerge w:val="restart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D67033">
        <w:trPr>
          <w:trHeight w:val="152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82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478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6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D67033">
        <w:trPr>
          <w:trHeight w:val="98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478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D67033">
        <w:trPr>
          <w:trHeight w:val="484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2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478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-51435</wp:posOffset>
                </wp:positionV>
                <wp:extent cx="685800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7pt,-4.0499pt" to="543.7pt,-4.0499pt" o:allowincell="f" strokecolor="#000000" strokeweight="0.7199pt"/>
            </w:pict>
          </mc:Fallback>
        </mc:AlternateContent>
      </w:r>
    </w:p>
    <w:p w:rsidR="00143CA6" w:rsidRDefault="00143CA6">
      <w:pPr>
        <w:sectPr w:rsidR="00143CA6">
          <w:pgSz w:w="11900" w:h="16838"/>
          <w:pgMar w:top="706" w:right="486" w:bottom="0" w:left="480" w:header="0" w:footer="0" w:gutter="0"/>
          <w:cols w:space="720" w:equalWidth="0">
            <w:col w:w="109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080"/>
        <w:gridCol w:w="2480"/>
        <w:gridCol w:w="4860"/>
        <w:gridCol w:w="240"/>
        <w:gridCol w:w="620"/>
        <w:gridCol w:w="100"/>
        <w:gridCol w:w="360"/>
        <w:gridCol w:w="20"/>
      </w:tblGrid>
      <w:tr w:rsidR="00143CA6">
        <w:trPr>
          <w:trHeight w:val="258"/>
        </w:trPr>
        <w:tc>
          <w:tcPr>
            <w:tcW w:w="240" w:type="dxa"/>
            <w:vAlign w:val="bottom"/>
          </w:tcPr>
          <w:p w:rsidR="00143CA6" w:rsidRDefault="00143CA6"/>
        </w:tc>
        <w:tc>
          <w:tcPr>
            <w:tcW w:w="1080" w:type="dxa"/>
            <w:vAlign w:val="bottom"/>
          </w:tcPr>
          <w:p w:rsidR="00143CA6" w:rsidRDefault="00143CA6"/>
        </w:tc>
        <w:tc>
          <w:tcPr>
            <w:tcW w:w="7580" w:type="dxa"/>
            <w:gridSpan w:val="3"/>
            <w:vAlign w:val="bottom"/>
          </w:tcPr>
          <w:p w:rsidR="00143CA6" w:rsidRDefault="00D67033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</w:rPr>
              <w:t>Актуализация схемы теплоснабжения МО город Фатеж</w:t>
            </w:r>
          </w:p>
        </w:tc>
        <w:tc>
          <w:tcPr>
            <w:tcW w:w="620" w:type="dxa"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36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0"/>
        </w:trPr>
        <w:tc>
          <w:tcPr>
            <w:tcW w:w="24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86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78"/>
        </w:trPr>
        <w:tc>
          <w:tcPr>
            <w:tcW w:w="3800" w:type="dxa"/>
            <w:gridSpan w:val="3"/>
            <w:vAlign w:val="bottom"/>
          </w:tcPr>
          <w:p w:rsidR="00143CA6" w:rsidRDefault="00D6703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7"/>
                <w:szCs w:val="27"/>
              </w:rPr>
              <w:t>С</w:t>
            </w:r>
            <w:r>
              <w:rPr>
                <w:rFonts w:eastAsia="Times New Roman"/>
                <w:sz w:val="27"/>
                <w:szCs w:val="27"/>
              </w:rPr>
              <w:t>одержание</w:t>
            </w:r>
          </w:p>
        </w:tc>
        <w:tc>
          <w:tcPr>
            <w:tcW w:w="48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4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Введение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1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Показатели перспективного спроса на тепловую энергию (мощность) и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9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теплоноситель в установленных границах территории города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1.1.</w:t>
            </w:r>
          </w:p>
        </w:tc>
        <w:tc>
          <w:tcPr>
            <w:tcW w:w="2480" w:type="dxa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9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480" w:type="dxa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прогноза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жилищного и промышленного строительства на</w:t>
            </w:r>
          </w:p>
        </w:tc>
        <w:tc>
          <w:tcPr>
            <w:tcW w:w="240" w:type="dxa"/>
            <w:vAlign w:val="bottom"/>
          </w:tcPr>
          <w:p w:rsidR="00143CA6" w:rsidRDefault="00143CA6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36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1.2.</w:t>
            </w: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 201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-20</w:t>
            </w:r>
            <w:r w:rsidR="000108E8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 xml:space="preserve"> и на перспективу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года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1.2.1.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численности населения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1.2.2.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перспективной застройки на период до 20</w:t>
            </w:r>
            <w:r w:rsidR="000108E8">
              <w:rPr>
                <w:rFonts w:eastAsia="Times New Roman"/>
              </w:rPr>
              <w:t>2</w:t>
            </w:r>
            <w:r w:rsidR="0007134A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1.2.3.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перспективной застройки на период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1.2.4.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перспективной застройки на период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1.3.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Сводный прогноз перспективной застройки на период с 20</w:t>
            </w:r>
            <w:r w:rsidR="000108E8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 xml:space="preserve"> по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1.4.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прироста тепловых нагрузок  и потребления тепловой энергии на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года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1.4.1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прироста тепловых нагрузок  и потребления тепловой энергии на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года для централизованного теплоснабжения (ЦТ)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1.4.2.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прироста тепловых нагрузок  и потребления тепловой энергии на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года для автономного теплоснабжения (АТ)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1.5.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прироста теплопотребления в жилом секторе и общественно-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деловой застройке для централизованного теплоснабжения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2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балансы располагаемой тепловой мощности источников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27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 энергии и тепловой нагрузки потребителей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2.1.</w:t>
            </w:r>
          </w:p>
        </w:tc>
        <w:tc>
          <w:tcPr>
            <w:tcW w:w="2480" w:type="dxa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27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Баланс располагаемой тепловой мощности и присоединенной тепловой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2.2.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нагрузки на перспективу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 с выделением этапов в 20</w:t>
            </w:r>
            <w:r w:rsidR="000108E8">
              <w:rPr>
                <w:rFonts w:eastAsia="Times New Roman"/>
              </w:rPr>
              <w:t>22</w:t>
            </w:r>
            <w:r>
              <w:rPr>
                <w:rFonts w:eastAsia="Times New Roman"/>
              </w:rPr>
              <w:t>, 202</w:t>
            </w:r>
            <w:r w:rsidR="0007134A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, 202</w:t>
            </w:r>
            <w:r w:rsidR="0007134A">
              <w:rPr>
                <w:rFonts w:eastAsia="Times New Roman"/>
              </w:rPr>
              <w:t>8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5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г.г. при развитии систем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теплоснабжения.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36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2.2.1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Баланс располагаемой тепловой мощности по состоянию на 20</w:t>
            </w:r>
            <w:r w:rsidR="000108E8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2.2.2.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Баланс располагаемой тепловой мощности по состоянию на 202</w:t>
            </w:r>
            <w:r w:rsidR="000108E8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29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2.2.3.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Баланс располагаемой тепловой мощности по состоянию на 202</w:t>
            </w:r>
            <w:r w:rsidR="000108E8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30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Выводы о резервах (дефицитах) тепловой мощности существующей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5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2.3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теплоснабжения при обеспечении перспективной тепловой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4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нагрузки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3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балансы теплоносителя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3.1.</w:t>
            </w:r>
          </w:p>
        </w:tc>
        <w:tc>
          <w:tcPr>
            <w:tcW w:w="2480" w:type="dxa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3.2.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топливные балансы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3.2.1.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нормативов перспективных технологических потерь при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5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 тепловой энергии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3.3.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Балансы производительности ВПУ и подпитки тепловой сети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4</w:t>
            </w:r>
          </w:p>
        </w:tc>
        <w:tc>
          <w:tcPr>
            <w:tcW w:w="73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по строительству, реконструкции и техническому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перевооружению источников тепловой энергии</w:t>
            </w: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4.1.</w:t>
            </w:r>
          </w:p>
        </w:tc>
        <w:tc>
          <w:tcPr>
            <w:tcW w:w="2480" w:type="dxa"/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7"/>
        </w:trPr>
        <w:tc>
          <w:tcPr>
            <w:tcW w:w="24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Merge/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2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8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3800" w:type="dxa"/>
            <w:gridSpan w:val="3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5100" w:type="dxa"/>
            <w:gridSpan w:val="2"/>
            <w:vMerge w:val="restart"/>
            <w:vAlign w:val="bottom"/>
          </w:tcPr>
          <w:p w:rsidR="00143CA6" w:rsidRDefault="00D67033">
            <w:pPr>
              <w:ind w:left="39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3800" w:type="dxa"/>
            <w:gridSpan w:val="3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26" w:bottom="417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7340"/>
        <w:gridCol w:w="860"/>
        <w:gridCol w:w="30"/>
      </w:tblGrid>
      <w:tr w:rsidR="00143CA6">
        <w:trPr>
          <w:trHeight w:val="387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4.2.</w:t>
            </w:r>
          </w:p>
        </w:tc>
        <w:tc>
          <w:tcPr>
            <w:tcW w:w="7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4.3.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по строительству, реконструкции и техническому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5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перевооружению источников тепловой энергии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8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4.3.1.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источников теплоснабжения до 20</w:t>
            </w:r>
            <w:r w:rsidR="000108E8">
              <w:rPr>
                <w:rFonts w:eastAsia="Times New Roman"/>
              </w:rPr>
              <w:t>22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713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источников теплоснабжения до 202</w:t>
            </w:r>
            <w:r w:rsidR="0007134A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4.3.3.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источников теплоснабжения 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5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 по строительству и реконструкции тепловых сетей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5.1.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5.2.1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 по варианту 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5.2.2.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 по варианту 02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5.2.3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 по варианту 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5.2.4.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 по варианту 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5.2.5.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предложений и проектов по варианту 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6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топливные балансы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6.1.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топливные балансы города Фатежа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топливные балансы города Фатежа для ЦТ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6.1.2.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 расход условного топлива на 20</w:t>
            </w:r>
            <w:r w:rsidR="000108E8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 xml:space="preserve"> год для котельных города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Фатежа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6.1.3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дополнительный прирост годового расхода условного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 на 20</w:t>
            </w:r>
            <w:r w:rsidR="000108E8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6.1.4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713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прирост расхода условного топлива на 202</w:t>
            </w:r>
            <w:r w:rsidR="0007134A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6.1.5.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прирост расхода условного топлива на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6.1.6.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Итоговый прогнозируемый прирост годового расхода условного топлива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5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8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6.1.7.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Суммарное потребление топлива городскими котельными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Перспективные топливные балансы города Фатежа для автономного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теплоснабжения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6.2.1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дополнительный прирост годового расхода условного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 для АТ на 20</w:t>
            </w:r>
            <w:r w:rsidR="000108E8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1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6.2.2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713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прирост расхода условного топлива на 202</w:t>
            </w:r>
            <w:r w:rsidR="0007134A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6.2.3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Прогнозируемый прирост годового расхода условного топлива на 202</w:t>
            </w:r>
            <w:r w:rsidR="000108E8">
              <w:rPr>
                <w:rFonts w:eastAsia="Times New Roman"/>
              </w:rPr>
              <w:t>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6.2.4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Итоговый прогнозируемый прирост годового расхода условного топлива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7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Инвестиции в строительство, реконструкцию и техническое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перевооружение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7.1.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7.2.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Нормативно – методическая база для проведения расчетов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7.3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Макроэкономические параметры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17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080"/>
        <w:gridCol w:w="7340"/>
        <w:gridCol w:w="860"/>
        <w:gridCol w:w="460"/>
        <w:gridCol w:w="20"/>
      </w:tblGrid>
      <w:tr w:rsidR="00143CA6">
        <w:trPr>
          <w:trHeight w:val="258"/>
        </w:trPr>
        <w:tc>
          <w:tcPr>
            <w:tcW w:w="240" w:type="dxa"/>
            <w:vAlign w:val="bottom"/>
          </w:tcPr>
          <w:p w:rsidR="00143CA6" w:rsidRDefault="00143CA6"/>
        </w:tc>
        <w:tc>
          <w:tcPr>
            <w:tcW w:w="1080" w:type="dxa"/>
            <w:vAlign w:val="bottom"/>
          </w:tcPr>
          <w:p w:rsidR="00143CA6" w:rsidRDefault="00143CA6"/>
        </w:tc>
        <w:tc>
          <w:tcPr>
            <w:tcW w:w="7340" w:type="dxa"/>
            <w:vAlign w:val="bottom"/>
          </w:tcPr>
          <w:p w:rsidR="00143CA6" w:rsidRDefault="00D67033">
            <w:pPr>
              <w:ind w:left="9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</w:rPr>
              <w:t>Актуализация схемы теплоснабжения МО город Фатеж</w:t>
            </w:r>
          </w:p>
        </w:tc>
        <w:tc>
          <w:tcPr>
            <w:tcW w:w="860" w:type="dxa"/>
            <w:vAlign w:val="bottom"/>
          </w:tcPr>
          <w:p w:rsidR="00143CA6" w:rsidRDefault="00143CA6"/>
        </w:tc>
        <w:tc>
          <w:tcPr>
            <w:tcW w:w="46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0"/>
        </w:trPr>
        <w:tc>
          <w:tcPr>
            <w:tcW w:w="24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622423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4"/>
        </w:trPr>
        <w:tc>
          <w:tcPr>
            <w:tcW w:w="2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3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7.4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Объемы финансирования проектов, предложенных для включения в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инвестиционную программу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7.4.1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Инвестиции в новое строительство, реконструкцию и техническое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5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перевооружение городских котельных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7.4.2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Финансовые потребности в реализацию проектов для ООО «Фатежские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КЭТС» группы проектов 04 с 20</w:t>
            </w:r>
            <w:r w:rsidR="0007134A">
              <w:rPr>
                <w:rFonts w:eastAsia="Times New Roman"/>
              </w:rPr>
              <w:t>2</w:t>
            </w:r>
            <w:r w:rsidR="000108E8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 xml:space="preserve"> до 202</w:t>
            </w:r>
            <w:r w:rsidR="000108E8">
              <w:rPr>
                <w:rFonts w:eastAsia="Times New Roman"/>
              </w:rPr>
              <w:t>5</w:t>
            </w:r>
            <w:r w:rsidR="0007134A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год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7.4.3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Финансовые потребности в реализацию проектов для ООО «Фатежские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108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КЭТС» группы проектов 04 с 202</w:t>
            </w:r>
            <w:r w:rsidR="000108E8">
              <w:rPr>
                <w:rFonts w:eastAsia="Times New Roman"/>
              </w:rPr>
              <w:t>6</w:t>
            </w:r>
            <w:r>
              <w:rPr>
                <w:rFonts w:eastAsia="Times New Roman"/>
              </w:rPr>
              <w:t xml:space="preserve"> по 202</w:t>
            </w:r>
            <w:r w:rsidR="000108E8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 xml:space="preserve"> год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7.5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 эффективности инвестиций развития системы теплоснабжения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г.Фатежа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7.5.1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 эффективности инвестиций развития системы теплоснабжения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города Фатежа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7.6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влияния инвестиционной программы на цену тепловой энергии в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зоне действия городских котельных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1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Решение об определении единой теплоснабжающей организации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8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(организаций)" определяет единую теплоснабжающую организацию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(организации) и границы зон ее деятельности.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8.1.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положения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8.2.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существующих зон действия теплоисточников в схеме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62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теплоснабжения г.Фатежа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8.3.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перспективных зон действия теплоисточников в схеме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63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3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теплоснабжения г.Фатежа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 9</w:t>
            </w:r>
          </w:p>
        </w:tc>
        <w:tc>
          <w:tcPr>
            <w:tcW w:w="7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 по бесхозяйным тепловым сетям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</w:t>
            </w: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6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26" w:bottom="417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1.Основание для проведения актуализации схемы теплоснабжения города Фатежа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Схема теплоснабжения города Фатежа утверждена распоряжением главы города Фатежа Фатежского района Курской области №245 от 05.12.2012</w:t>
      </w:r>
      <w:r w:rsidR="0007134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года. Актуализация схемы теплоснабжения производится на основании: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"/>
        </w:numPr>
        <w:tabs>
          <w:tab w:val="left" w:pos="760"/>
        </w:tabs>
        <w:spacing w:line="228" w:lineRule="auto"/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Российской Федерации от 22.02.2012 г. №154 "О требованиях к схемам теплоснабжения, порядку их разработки и утверждения".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tabs>
          <w:tab w:val="left" w:pos="740"/>
        </w:tabs>
        <w:spacing w:line="231" w:lineRule="auto"/>
        <w:ind w:left="760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Методических рекомендаций по разработке схем теплоснабжения, утвержденных совместным Приказом Министерства энергетики РФ и Министерством регионального развития РФ от 29.12.2012 № 565/667 .</w:t>
      </w:r>
    </w:p>
    <w:p w:rsidR="00143CA6" w:rsidRDefault="00143CA6">
      <w:pPr>
        <w:spacing w:line="31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Актуализация схемы теплоснабжения города Фатежа предусматривает определение мероприятий по развитию теплоснабжения города по состоянию на 01.01.20</w:t>
      </w:r>
      <w:r w:rsidR="0007134A">
        <w:rPr>
          <w:rFonts w:eastAsia="Times New Roman"/>
          <w:sz w:val="24"/>
          <w:szCs w:val="24"/>
        </w:rPr>
        <w:t>2</w:t>
      </w:r>
      <w:r w:rsidR="000108E8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года, а так же потребность в финансовых ресурсах и источниках их покрытия.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Пути  выполнения актуализации: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"/>
        </w:numPr>
        <w:tabs>
          <w:tab w:val="left" w:pos="335"/>
        </w:tabs>
        <w:spacing w:line="234" w:lineRule="auto"/>
        <w:ind w:left="40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 предложений и замечаний, установленных по результатам экспертизы схемы теплоснабжения и вынесенных на актуализацию схемы теплоснабжения;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2"/>
        </w:numPr>
        <w:tabs>
          <w:tab w:val="left" w:pos="289"/>
        </w:tabs>
        <w:spacing w:line="234" w:lineRule="auto"/>
        <w:ind w:left="40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актуализация показателей схемы по фактическим данным за период с базового года утверждённой схемы;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2"/>
        </w:numPr>
        <w:tabs>
          <w:tab w:val="left" w:pos="246"/>
        </w:tabs>
        <w:spacing w:line="234" w:lineRule="auto"/>
        <w:ind w:left="40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рассмотрение новых предложений и уточнение проектов, включенных в реестр проектов схемы теплоснабжения;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2"/>
        </w:numPr>
        <w:tabs>
          <w:tab w:val="left" w:pos="240"/>
        </w:tabs>
        <w:ind w:left="24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мониторинг и актуализация тарифных последствий;</w:t>
      </w:r>
    </w:p>
    <w:p w:rsidR="00143CA6" w:rsidRDefault="00D67033">
      <w:pPr>
        <w:numPr>
          <w:ilvl w:val="0"/>
          <w:numId w:val="2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мониторинг и актуализация реализации проектов схемы теплоснабжения;</w:t>
      </w:r>
    </w:p>
    <w:p w:rsidR="00143CA6" w:rsidRDefault="00D67033">
      <w:pPr>
        <w:numPr>
          <w:ilvl w:val="0"/>
          <w:numId w:val="2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актуализация границ зон деятельности, определенных Схемой;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изменения, выполненные в ходе актуализации:</w:t>
      </w:r>
    </w:p>
    <w:p w:rsidR="00143CA6" w:rsidRDefault="00D67033">
      <w:pPr>
        <w:numPr>
          <w:ilvl w:val="0"/>
          <w:numId w:val="3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Сформированы балансы мощности/нагрузки по состоянию на 01.01.20</w:t>
      </w:r>
      <w:r w:rsidR="0007134A">
        <w:rPr>
          <w:rFonts w:eastAsia="Times New Roman"/>
          <w:sz w:val="24"/>
          <w:szCs w:val="24"/>
        </w:rPr>
        <w:t>2</w:t>
      </w:r>
      <w:r w:rsidR="000108E8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года;</w:t>
      </w:r>
    </w:p>
    <w:p w:rsidR="00143CA6" w:rsidRDefault="00D67033">
      <w:pPr>
        <w:numPr>
          <w:ilvl w:val="0"/>
          <w:numId w:val="3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Дополнены сведения по организациям, ранее не предоставлявшим данные;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3"/>
        </w:numPr>
        <w:tabs>
          <w:tab w:val="left" w:pos="184"/>
        </w:tabs>
        <w:spacing w:line="234" w:lineRule="auto"/>
        <w:ind w:left="40" w:right="2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Скорректированы в соответствие с фактическими темпами застройки и Генеральным планом прогнозы перспективной застройки и тепловой нагрузки;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3"/>
        </w:numPr>
        <w:tabs>
          <w:tab w:val="left" w:pos="184"/>
        </w:tabs>
        <w:spacing w:line="234" w:lineRule="auto"/>
        <w:ind w:left="40" w:right="19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Скорректированы мероприятия по развитию систем теплоснабжения в части энергоисточников и тепловых сетей;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3"/>
        </w:numPr>
        <w:tabs>
          <w:tab w:val="left" w:pos="180"/>
        </w:tabs>
        <w:spacing w:line="237" w:lineRule="auto"/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Скорректированы необходимые финансовые потребности в реализацию проектов для ООО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«Фатежские КЭТС» и других инвесторов.</w:t>
      </w:r>
    </w:p>
    <w:p w:rsidR="00143CA6" w:rsidRDefault="00143CA6">
      <w:pPr>
        <w:spacing w:line="336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2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города.</w:t>
      </w:r>
    </w:p>
    <w:p w:rsidR="00143CA6" w:rsidRDefault="00143CA6">
      <w:pPr>
        <w:spacing w:line="12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9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"/>
        </w:numPr>
        <w:tabs>
          <w:tab w:val="left" w:pos="654"/>
        </w:tabs>
        <w:spacing w:line="234" w:lineRule="auto"/>
        <w:ind w:left="40" w:firstLine="19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теплоснабжения, но одновременно увеличиваются начальные затраты на сооружение тепловых сетей и эксплуатационные расходы на транспорт тепла. Схема теплоснабжения г.Фатежа до 2027 г., централизация теплоснабжения всегда экономически выгодна при плотной застройке в пределах данного района.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"/>
        </w:numPr>
        <w:tabs>
          <w:tab w:val="left" w:pos="508"/>
        </w:tabs>
        <w:ind w:left="40" w:firstLine="19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теплоснабжения, в основном, за счёт развития крупных систем централизованного газоснабжения с подачей газа крышным котельным или непосредственно в квартиры жилых зданий, где за счёт его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 пищи.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52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2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Схема теплоснабжения города Фатежа актуализирована на период с 20</w:t>
      </w:r>
      <w:r w:rsidR="000108E8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года» (далее - Схема теплоснабжения) выполнена во исполнение требований Федерального Закона №190-ФЗ «О теплоснабжении» от 09.06.2010</w:t>
      </w:r>
      <w:r w:rsidR="0007134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года, устанавливающего статус схемы теплоснабжения как документа, содержащего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  <w:proofErr w:type="gramEnd"/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Схема теплоснабжения города Фатежа была разработана на 15</w:t>
      </w:r>
      <w:r w:rsidR="0007134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лет, в том числе на начальный период в 5 лет и на последующие пятилетние периоды с расчетным сроком - 202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год.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разработки Схемы теплоснабжения - формирование основных направлений и мероприятий по развитию систем теплоснабжения города, обеспечивающих надежное удовлетворение спроса на тепловую энергию (мощность) и теплоноситель наиболее экономичным способом при минимальном воздействии на окружающую среду. Работа выполнена с учетом требований:</w:t>
      </w:r>
    </w:p>
    <w:p w:rsidR="00143CA6" w:rsidRDefault="00143CA6">
      <w:pPr>
        <w:spacing w:line="4" w:lineRule="exact"/>
        <w:rPr>
          <w:sz w:val="20"/>
          <w:szCs w:val="20"/>
        </w:rPr>
      </w:pPr>
    </w:p>
    <w:p w:rsidR="00143CA6" w:rsidRDefault="00D67033">
      <w:pPr>
        <w:numPr>
          <w:ilvl w:val="1"/>
          <w:numId w:val="6"/>
        </w:numPr>
        <w:tabs>
          <w:tab w:val="left" w:pos="760"/>
        </w:tabs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закона от 27 июля 2010 года N 190-ФЗ «О теплоснабжении»;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6"/>
        </w:numPr>
        <w:tabs>
          <w:tab w:val="left" w:pos="760"/>
        </w:tabs>
        <w:spacing w:line="231" w:lineRule="auto"/>
        <w:ind w:left="76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закона от 23 ноября 2009 года N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6"/>
        </w:numPr>
        <w:tabs>
          <w:tab w:val="left" w:pos="760"/>
        </w:tabs>
        <w:spacing w:line="227" w:lineRule="auto"/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Постановления Правительства Российской Федерации от 22 февраля 2012 года N154</w:t>
      </w:r>
      <w:r w:rsidR="0007134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 требованиях к схемам теплоснабжения, порядку их разработки и утверждения»</w:t>
      </w:r>
    </w:p>
    <w:p w:rsidR="00143CA6" w:rsidRDefault="00143CA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6"/>
        </w:numPr>
        <w:tabs>
          <w:tab w:val="left" w:pos="270"/>
        </w:tabs>
        <w:spacing w:line="237" w:lineRule="auto"/>
        <w:ind w:left="4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работе использованы исходные данные и материалы, полученные от администрации города, теплоснабжающей организации ООО «Фатежские КЭТС», других организаций и ведомств города. Использованы также данные Генерального плана города Фатежа, в том числе схемы планируемого размещения объектов теплопотребления в границах города.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 оценки  существующего  состояния  теплоснабжения  и  разработки  предпроектных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0"/>
        <w:gridCol w:w="1320"/>
        <w:gridCol w:w="2400"/>
        <w:gridCol w:w="340"/>
        <w:gridCol w:w="20"/>
      </w:tblGrid>
      <w:tr w:rsidR="00143CA6">
        <w:trPr>
          <w:trHeight w:val="276"/>
        </w:trPr>
        <w:tc>
          <w:tcPr>
            <w:tcW w:w="5900" w:type="dxa"/>
            <w:vAlign w:val="bottom"/>
          </w:tcPr>
          <w:p w:rsidR="00143CA6" w:rsidRDefault="00D6703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  развития   системы   теплоснабжения</w:t>
            </w:r>
          </w:p>
        </w:tc>
        <w:tc>
          <w:tcPr>
            <w:tcW w:w="1320" w:type="dxa"/>
            <w:vAlign w:val="bottom"/>
          </w:tcPr>
          <w:p w:rsidR="00143CA6" w:rsidRDefault="00D6703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г.Фатежа</w:t>
            </w:r>
          </w:p>
        </w:tc>
        <w:tc>
          <w:tcPr>
            <w:tcW w:w="274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были   использованы   и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6"/>
        </w:trPr>
        <w:tc>
          <w:tcPr>
            <w:tcW w:w="7220" w:type="dxa"/>
            <w:gridSpan w:val="2"/>
            <w:vAlign w:val="bottom"/>
          </w:tcPr>
          <w:p w:rsidR="00143CA6" w:rsidRDefault="00D6703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проанализированы материалы следующих работ и документов:</w:t>
            </w:r>
          </w:p>
        </w:tc>
        <w:tc>
          <w:tcPr>
            <w:tcW w:w="24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4"/>
        </w:trPr>
        <w:tc>
          <w:tcPr>
            <w:tcW w:w="59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59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9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143CA6" w:rsidRDefault="00D67033">
            <w:pPr>
              <w:ind w:left="5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9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90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7"/>
        </w:numPr>
        <w:tabs>
          <w:tab w:val="left" w:pos="784"/>
        </w:tabs>
        <w:spacing w:line="231" w:lineRule="auto"/>
        <w:ind w:left="820" w:right="20" w:hanging="360"/>
        <w:jc w:val="both"/>
        <w:rPr>
          <w:rFonts w:ascii="Symbol" w:eastAsia="Symbol" w:hAnsi="Symbol" w:cs="Symbol"/>
          <w:sz w:val="24"/>
          <w:szCs w:val="24"/>
          <w:highlight w:val="yellow"/>
        </w:rPr>
      </w:pPr>
      <w:r>
        <w:rPr>
          <w:rFonts w:eastAsia="Times New Roman"/>
          <w:sz w:val="24"/>
          <w:szCs w:val="24"/>
        </w:rPr>
        <w:t>Прогноз социально экономического развития муниципального образования «город Фатеж» Фатежского района Курской области на 20</w:t>
      </w:r>
      <w:r w:rsidR="000108E8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год и плановый период 20</w:t>
      </w:r>
      <w:r w:rsidR="0007134A">
        <w:rPr>
          <w:rFonts w:eastAsia="Times New Roman"/>
          <w:sz w:val="24"/>
          <w:szCs w:val="24"/>
        </w:rPr>
        <w:t>2</w:t>
      </w:r>
      <w:r w:rsidR="000108E8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и 202</w:t>
      </w:r>
      <w:r w:rsidR="000108E8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годов</w:t>
      </w:r>
    </w:p>
    <w:p w:rsidR="00143CA6" w:rsidRDefault="00143CA6">
      <w:pPr>
        <w:spacing w:line="1" w:lineRule="exact"/>
        <w:rPr>
          <w:rFonts w:ascii="Symbol" w:eastAsia="Symbol" w:hAnsi="Symbol" w:cs="Symbol"/>
          <w:sz w:val="24"/>
          <w:szCs w:val="24"/>
          <w:highlight w:val="yellow"/>
        </w:rPr>
      </w:pPr>
    </w:p>
    <w:p w:rsidR="00143CA6" w:rsidRDefault="00D67033">
      <w:pPr>
        <w:numPr>
          <w:ilvl w:val="0"/>
          <w:numId w:val="7"/>
        </w:numPr>
        <w:tabs>
          <w:tab w:val="left" w:pos="820"/>
        </w:tabs>
        <w:spacing w:line="239" w:lineRule="auto"/>
        <w:ind w:left="820" w:hanging="3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Схематические планировочные материалы города Фатежа;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7"/>
        </w:numPr>
        <w:tabs>
          <w:tab w:val="left" w:pos="820"/>
        </w:tabs>
        <w:spacing w:line="231" w:lineRule="auto"/>
        <w:ind w:left="820" w:hanging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комплексного развития систем коммунальной инфраструктуры муниципального образования город Фатеж на период 201</w:t>
      </w:r>
      <w:r w:rsidR="000108E8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 xml:space="preserve"> – 20</w:t>
      </w:r>
      <w:r w:rsidR="000108E8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годы и на перспективу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72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Город Фатеж - административный, культурный центр Фатежского района, крупный автодорожный узел.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Существующая система теплоснабжения города представлена тремя теплосетевыми районами, обеспечивающих население г.Фатежа теплом. Общая установленная тепловая мощность 9,7 Гкал/ч.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Теплоносителем закрытой системы теплоснабжения городской котельной для систем отопления является горячая вода со следующими температурными графиками: 95/70°С.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8"/>
        </w:numPr>
        <w:tabs>
          <w:tab w:val="left" w:pos="619"/>
        </w:tabs>
        <w:spacing w:line="236" w:lineRule="auto"/>
        <w:ind w:left="40" w:right="400" w:firstLine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разработанной актуализированной схеме определены пути наиболее рационального и эффективного развития систем теплоснабжения города и рассмотрены следующие основные вопросы:</w:t>
      </w:r>
    </w:p>
    <w:p w:rsidR="00143CA6" w:rsidRDefault="00143CA6">
      <w:pPr>
        <w:spacing w:line="30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8"/>
        </w:numPr>
        <w:tabs>
          <w:tab w:val="left" w:pos="1060"/>
        </w:tabs>
        <w:spacing w:line="232" w:lineRule="auto"/>
        <w:ind w:left="820" w:hanging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Инженерно-технический анализ фактического состояния обеспечения потребности в тепловой энергии города Фатежа, технического состояния систем теплоснабжения города;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8"/>
        </w:numPr>
        <w:tabs>
          <w:tab w:val="left" w:pos="1060"/>
        </w:tabs>
        <w:spacing w:line="227" w:lineRule="auto"/>
        <w:ind w:left="820" w:right="1040" w:hanging="3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 состоянию на 01.01.20</w:t>
      </w:r>
      <w:r w:rsidR="0007134A">
        <w:rPr>
          <w:rFonts w:eastAsia="Times New Roman"/>
          <w:sz w:val="24"/>
          <w:szCs w:val="24"/>
        </w:rPr>
        <w:t>2</w:t>
      </w:r>
      <w:r w:rsidR="000108E8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сформированы тепловые балансы по структуре тепловых нагрузок и направлениям их использования по видам потребления;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8"/>
        </w:numPr>
        <w:tabs>
          <w:tab w:val="left" w:pos="1060"/>
        </w:tabs>
        <w:spacing w:line="227" w:lineRule="auto"/>
        <w:ind w:left="820" w:right="20" w:hanging="3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 ретроспективный анализ развития города и роста тепловых нагрузок в период 201</w:t>
      </w:r>
      <w:r w:rsidR="000108E8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-20</w:t>
      </w:r>
      <w:r w:rsidR="000108E8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гг.;</w:t>
      </w:r>
    </w:p>
    <w:p w:rsidR="00143CA6" w:rsidRDefault="00143CA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8"/>
        </w:numPr>
        <w:tabs>
          <w:tab w:val="left" w:pos="1041"/>
        </w:tabs>
        <w:spacing w:line="234" w:lineRule="auto"/>
        <w:ind w:left="820" w:hanging="360"/>
        <w:rPr>
          <w:rFonts w:ascii="Symbol" w:eastAsia="Symbol" w:hAnsi="Symbol" w:cs="Symbol"/>
          <w:color w:val="222222"/>
          <w:sz w:val="21"/>
          <w:szCs w:val="21"/>
        </w:rPr>
      </w:pPr>
      <w:r>
        <w:rPr>
          <w:rFonts w:eastAsia="Times New Roman"/>
          <w:sz w:val="24"/>
          <w:szCs w:val="24"/>
        </w:rPr>
        <w:t>Определены перспективные тепловые нагрузки по районам</w:t>
      </w:r>
      <w:r w:rsidR="0007134A">
        <w:rPr>
          <w:rFonts w:eastAsia="Times New Roman"/>
          <w:sz w:val="24"/>
          <w:szCs w:val="24"/>
        </w:rPr>
        <w:t xml:space="preserve"> города и города в целом на 20</w:t>
      </w:r>
      <w:r w:rsidR="000108E8">
        <w:rPr>
          <w:rFonts w:eastAsia="Times New Roman"/>
          <w:sz w:val="24"/>
          <w:szCs w:val="24"/>
        </w:rPr>
        <w:t>21</w:t>
      </w:r>
      <w:r w:rsidR="0007134A">
        <w:rPr>
          <w:rFonts w:eastAsia="Times New Roman"/>
          <w:sz w:val="24"/>
          <w:szCs w:val="24"/>
        </w:rPr>
        <w:t>г.</w:t>
      </w:r>
      <w:r>
        <w:rPr>
          <w:rFonts w:eastAsia="Times New Roman"/>
          <w:sz w:val="24"/>
          <w:szCs w:val="24"/>
        </w:rPr>
        <w:t>-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 анализ состояния и планов развития города (численность населения, объемы реконструкции и нового строительства жилищно-коммунального сектора, реорганизации производственных зон и др.). Проведен расчет тепловых нагрузок на перспективу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перспективу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 определены дефициты и избытки тепловых мощностей по микрорайонам города Фатежа. На основе проведенного инженерно-технического анализа существующего состояния, прогнозируемых дефицитов (избытков) тепловых мощностей разработаны варианты обеспечения потребности в тепловой энергии с оптимизацией зон действия источников тепловой энергии города.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spacing w:line="249" w:lineRule="auto"/>
        <w:ind w:left="40" w:right="640" w:firstLine="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Сформированы балансы обеспечения перспективных тепловых нагрузок потребителей Фатежа на период 20</w:t>
      </w:r>
      <w:r w:rsidR="000108E8">
        <w:rPr>
          <w:rFonts w:eastAsia="Times New Roman"/>
          <w:sz w:val="23"/>
          <w:szCs w:val="23"/>
        </w:rPr>
        <w:t>21</w:t>
      </w:r>
      <w:r>
        <w:rPr>
          <w:rFonts w:eastAsia="Times New Roman"/>
          <w:sz w:val="23"/>
          <w:szCs w:val="23"/>
        </w:rPr>
        <w:t>-202</w:t>
      </w:r>
      <w:r w:rsidR="000108E8">
        <w:rPr>
          <w:rFonts w:eastAsia="Times New Roman"/>
          <w:sz w:val="23"/>
          <w:szCs w:val="23"/>
        </w:rPr>
        <w:t>3</w:t>
      </w:r>
      <w:r>
        <w:rPr>
          <w:rFonts w:eastAsia="Times New Roman"/>
          <w:sz w:val="23"/>
          <w:szCs w:val="23"/>
        </w:rPr>
        <w:t>, 202</w:t>
      </w:r>
      <w:r w:rsidR="000108E8">
        <w:rPr>
          <w:rFonts w:eastAsia="Times New Roman"/>
          <w:sz w:val="23"/>
          <w:szCs w:val="23"/>
        </w:rPr>
        <w:t>4</w:t>
      </w:r>
      <w:r>
        <w:rPr>
          <w:rFonts w:eastAsia="Times New Roman"/>
          <w:sz w:val="23"/>
          <w:szCs w:val="23"/>
        </w:rPr>
        <w:t>-202</w:t>
      </w:r>
      <w:r w:rsidR="000108E8">
        <w:rPr>
          <w:rFonts w:eastAsia="Times New Roman"/>
          <w:sz w:val="23"/>
          <w:szCs w:val="23"/>
        </w:rPr>
        <w:t>9</w:t>
      </w:r>
      <w:r>
        <w:rPr>
          <w:rFonts w:eastAsia="Times New Roman"/>
          <w:sz w:val="23"/>
          <w:szCs w:val="23"/>
        </w:rPr>
        <w:t xml:space="preserve"> гг. и перспективные топливные балансы.</w:t>
      </w:r>
    </w:p>
    <w:p w:rsidR="00143CA6" w:rsidRDefault="00143CA6">
      <w:pPr>
        <w:spacing w:line="3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разработанных балансов обеспечения тепловых нагрузок потребителей города, по каждому источнику тепловой энергии разработаны основные технические решения по модернизации, реконструкции и новому строительству генерирующих мощностей. Определены капитальные вложения в проекты строительства и реконструкции генерирующих источников с оценкой их эффективности. Разработана программа развития тепловых сетей с учетом строительства и реконструкции, указанием объемов и стоимости работ на соответствующие периоды.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3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Основные положения «Актуализация Схемы теплоснабжения города Фатежа на период с 20</w:t>
      </w:r>
      <w:r w:rsidR="000108E8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года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года» базируются на обосновывающих материалах, являющимися неотъемлемой частью работы.</w:t>
      </w:r>
      <w:proofErr w:type="gramEnd"/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Существующая схема теплоснабжения, представленная в Генплане отражена на рисунке 1.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ООО «ЖилКомКонсалт»</w:t>
            </w: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3938"/>
        <w:jc w:val="right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13970</wp:posOffset>
            </wp:positionV>
            <wp:extent cx="9707880" cy="68294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682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06" w:lineRule="exact"/>
        <w:rPr>
          <w:sz w:val="20"/>
          <w:szCs w:val="20"/>
        </w:rPr>
      </w:pPr>
    </w:p>
    <w:p w:rsidR="00143CA6" w:rsidRDefault="00D67033">
      <w:pPr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ООО</w:t>
      </w:r>
    </w:p>
    <w:p w:rsidR="00143CA6" w:rsidRDefault="00143CA6">
      <w:pPr>
        <w:sectPr w:rsidR="00143CA6">
          <w:pgSz w:w="16840" w:h="11906" w:orient="landscape"/>
          <w:pgMar w:top="706" w:right="1440" w:bottom="417" w:left="1180" w:header="0" w:footer="0" w:gutter="0"/>
          <w:cols w:space="720" w:equalWidth="0">
            <w:col w:w="14218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1. Показатели перспективного спроса на тепловую мощность и теплоноситель в установленных границах территории города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1.1.Общие положения</w:t>
      </w:r>
    </w:p>
    <w:p w:rsidR="00143CA6" w:rsidRDefault="00D67033">
      <w:pPr>
        <w:tabs>
          <w:tab w:val="left" w:pos="856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спроса на тепловую энергию для перспективной застройки г.Фатежа</w:t>
      </w:r>
      <w:r>
        <w:rPr>
          <w:rFonts w:eastAsia="Times New Roman"/>
          <w:sz w:val="24"/>
          <w:szCs w:val="24"/>
        </w:rPr>
        <w:tab/>
        <w:t>на период до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280" w:hanging="23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г. определялся по данным отдела строительства и архитектуры администрации 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атежа. По состоянию на 01.01.20</w:t>
      </w:r>
      <w:r w:rsidR="000108E8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года – по реестрам территорий комплексного освоения в целях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многоэтажного жилищного строительства с указанием площади застраиваемой территории и площади жилых строений, а также по реестрам строящихся и планируемых к строительству отдельных зданий: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9"/>
        </w:numPr>
        <w:tabs>
          <w:tab w:val="left" w:pos="180"/>
        </w:tabs>
        <w:spacing w:line="234" w:lineRule="auto"/>
        <w:ind w:left="40" w:right="10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многоэтажных и индивидуальных жилых домов с указанием площади застраиваемой территории;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9"/>
        </w:numPr>
        <w:tabs>
          <w:tab w:val="left" w:pos="180"/>
        </w:tabs>
        <w:spacing w:line="234" w:lineRule="auto"/>
        <w:ind w:left="40" w:right="7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общественно-деловых зданий с указанием площади застраиваемой территории и общей площади зданий;</w:t>
      </w:r>
    </w:p>
    <w:p w:rsidR="00143CA6" w:rsidRDefault="00143CA6">
      <w:pPr>
        <w:spacing w:line="14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9"/>
        </w:numPr>
        <w:tabs>
          <w:tab w:val="left" w:pos="180"/>
        </w:tabs>
        <w:spacing w:line="234" w:lineRule="auto"/>
        <w:ind w:left="40" w:right="3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объектов здравоохранения: больниц, поликлиник, зданий общеврачебной практики и т.д., с указанием по некоторым медицинским учреждениям количества коек, площади здания;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9"/>
        </w:numPr>
        <w:tabs>
          <w:tab w:val="left" w:pos="180"/>
        </w:tabs>
        <w:spacing w:line="234" w:lineRule="auto"/>
        <w:ind w:left="40" w:right="10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общеобразовательных школ с указанием по незначительной части зданий количества посадочных мест, общей площади;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9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детских дошкольных учреждений - садов с указанием количества мест;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9"/>
        </w:numPr>
        <w:tabs>
          <w:tab w:val="left" w:pos="770"/>
        </w:tabs>
        <w:spacing w:line="236" w:lineRule="auto"/>
        <w:ind w:left="40" w:firstLine="2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с 20</w:t>
      </w:r>
      <w:r w:rsidR="000108E8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 по схемам территориального развития города разделен на периоды 20</w:t>
      </w:r>
      <w:r w:rsidR="000108E8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>-202</w:t>
      </w:r>
      <w:r w:rsidR="000108E8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 xml:space="preserve"> гг., 202</w:t>
      </w:r>
      <w:r w:rsidR="000108E8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-202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 с указанием площади застраиваемой территории, типа застройки, плотности населения территории жилого района.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Следует отметить, что в разрабатываемом проекте «Актуализация Схемы теплоснабжения г.Фатежа» принят сценарий градостроительного развития города исходя из максимальной ёмкости территорий. На период до 2022 г. данные по вводу перспективной застройки города представлены более детально.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Жилищное строительство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64" w:lineRule="auto"/>
        <w:ind w:left="4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целевые задачи развития города Фатежа сформированы и реализуются на основе следующих документов:</w:t>
      </w:r>
    </w:p>
    <w:p w:rsidR="00143CA6" w:rsidRDefault="00143CA6">
      <w:pPr>
        <w:spacing w:line="15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0"/>
        </w:numPr>
        <w:tabs>
          <w:tab w:val="left" w:pos="400"/>
        </w:tabs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социально-экономического развития Курской области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0"/>
        </w:numPr>
        <w:tabs>
          <w:tab w:val="left" w:pos="400"/>
        </w:tabs>
        <w:spacing w:line="227" w:lineRule="auto"/>
        <w:ind w:left="400" w:right="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Корректура Генерального плана городского поселения «Город Фатеж» в соответствии с Муниципальным контрактом от 17.12.2007г. № ГП 24.</w:t>
      </w:r>
    </w:p>
    <w:p w:rsidR="00143CA6" w:rsidRDefault="00D67033">
      <w:pPr>
        <w:numPr>
          <w:ilvl w:val="0"/>
          <w:numId w:val="10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Стратегия социально-экономического развития Курской области до 202</w:t>
      </w:r>
      <w:r w:rsidR="000108E8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года;</w:t>
      </w:r>
    </w:p>
    <w:p w:rsidR="00143CA6" w:rsidRDefault="00D67033">
      <w:pPr>
        <w:numPr>
          <w:ilvl w:val="0"/>
          <w:numId w:val="10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Схема территориального планирования Курской области;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0"/>
        </w:numPr>
        <w:tabs>
          <w:tab w:val="left" w:pos="400"/>
        </w:tabs>
        <w:spacing w:line="227" w:lineRule="auto"/>
        <w:ind w:left="400" w:right="2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Схема территориального планирования муниципального образования «Фатежский район» Курской области.</w:t>
      </w:r>
    </w:p>
    <w:p w:rsidR="00143CA6" w:rsidRDefault="00143CA6">
      <w:pPr>
        <w:spacing w:line="277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Градостроительная концепция города Фатежа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Концепция разрабатывается на территорию города и его пригородной зоны с целью определения долгосрочной стратегии развития функционально - планировочной организации на основе комплексного анализа экономических, социальных, экологических и градостроительных условий, исходя из ресурсного потенциала территории и рационального природопользования.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направлениями градостроительной концепции, положенными в разработку Генерального плана города Фатежа, являются: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1.Развитие жилых зон, новое жилищное строительство и реконструкция жилищного фонда. К наиболее крупным площадкам индивидуального жилищного строительства относятся восточная часть города – «Воронина гора», и западная часть города в районе бывшего пенькозавода.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2.Развитие городского центра, системы общественных зон и комплексов. Развитие городского центра, системы общественных зон города основывается на анализе планировочных</w:t>
      </w:r>
    </w:p>
    <w:p w:rsidR="00143CA6" w:rsidRDefault="00143CA6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особенностей города Фатеж преемственности идей предыдущих, но не полностью реализованных градостроительных проектов, концепции сохранения и развития всех ценных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исторических элементов планировки, развития выразительной композиции городского пространства и силуэта застройки.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3.Реорганизация производственных территорий города Фатежа, предусматривающая разработку общей стратегии реорганизации производственных территорий города, определяется необходимостью реорганизации производственного комплекса в современных условиях, необходимостью качественного улучшения условий проживания населения, необходимостью совершенствования планировочной структуры территории в особенности в зонах непосредственной близости производственных территорий и жилых зон.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4.Развитие объектов социальной инфраструктуры. Уровень и качество жизни горожан в значительной мере зависят от развитости социальной сферы Фатежа, которая включает в себя учреждения здравоохранения, спорта, образования, культуры и искусства, торговли, социальной защиты, прочие объекты.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5.Развитие природного каркаса и городской системы озеленения, включающих в себя городские природные территории, парки и озелененные территории различного назначения. Эти территории, выполняющие важное экологические, санитарно-гигиенические, рекреационные и эстетические функции, жизненно важны для горожан.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Фатеж в настоящий момент представляет собой многофункциональное территориально-планировочное образование, в котором представлены все основные функциональные зоны, присущие современным городам.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Существующая планировочная структура города характеризуется четкой квадратной правильной сеткой кварталов, которая сохранится и на расчетный срок.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Главной планировочной осью на расчетный срок принимается улица К.Маркса. С целью усиления композиционной структуры городского центра в кварталах, прилегающих к улице К.Маркса, предлагается вести секционную жилую застройку (средней и высокой этажности), а также размещать объекты социального и культурно-бытового обслуживания населения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площадь земель городского поселения «Город Фатеж» составляет 434 га, в том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числе 357 га в муниципальной собственности.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0"/>
        <w:gridCol w:w="740"/>
        <w:gridCol w:w="2040"/>
        <w:gridCol w:w="880"/>
        <w:gridCol w:w="480"/>
        <w:gridCol w:w="700"/>
        <w:gridCol w:w="720"/>
        <w:gridCol w:w="260"/>
        <w:gridCol w:w="1060"/>
        <w:gridCol w:w="760"/>
        <w:gridCol w:w="200"/>
        <w:gridCol w:w="980"/>
        <w:gridCol w:w="120"/>
        <w:gridCol w:w="580"/>
        <w:gridCol w:w="300"/>
        <w:gridCol w:w="60"/>
        <w:gridCol w:w="20"/>
      </w:tblGrid>
      <w:tr w:rsidR="00143CA6">
        <w:trPr>
          <w:trHeight w:val="878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земель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textDirection w:val="btLr"/>
            <w:vAlign w:val="bottom"/>
          </w:tcPr>
          <w:p w:rsidR="00143CA6" w:rsidRDefault="00D67033">
            <w:pPr>
              <w:ind w:left="539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5"/>
                <w:szCs w:val="15"/>
              </w:rPr>
              <w:t>Общаяплощадь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143CA6" w:rsidRDefault="00D67033">
            <w:pPr>
              <w:ind w:left="613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2"/>
                <w:szCs w:val="12"/>
              </w:rPr>
              <w:t>Частнаясобственность</w:t>
            </w:r>
          </w:p>
        </w:tc>
        <w:tc>
          <w:tcPr>
            <w:tcW w:w="760" w:type="dxa"/>
            <w:tcBorders>
              <w:top w:val="single" w:sz="8" w:space="0" w:color="auto"/>
            </w:tcBorders>
            <w:textDirection w:val="btLr"/>
            <w:vAlign w:val="bottom"/>
          </w:tcPr>
          <w:p w:rsidR="00143CA6" w:rsidRDefault="00D67033">
            <w:pPr>
              <w:ind w:left="435"/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10"/>
                <w:szCs w:val="10"/>
              </w:rPr>
              <w:t>Федеральнаясобственность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143CA6" w:rsidRDefault="00D67033">
            <w:pPr>
              <w:ind w:left="504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9"/>
                <w:szCs w:val="9"/>
              </w:rPr>
              <w:t>СобственностьКурскойобласти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143CA6" w:rsidRDefault="00D67033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9"/>
                <w:szCs w:val="9"/>
              </w:rPr>
              <w:t>Муниципальнаясобственность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2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gridSpan w:val="2"/>
            <w:vMerge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83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 земель: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434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68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357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7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т.ч.:</w:t>
            </w: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жилой застройки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3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общественно-деловой застройки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5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3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производственной застройки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7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общего пользования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инженерной и транспортной инфраструктур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3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рекреационного использования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сельскохозяйственного использования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175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44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131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7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под водными объектами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специального назначения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прочих зон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40" w:type="dxa"/>
            <w:gridSpan w:val="5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 не вовлеченные в градостроительную или иную</w:t>
            </w:r>
          </w:p>
        </w:tc>
        <w:tc>
          <w:tcPr>
            <w:tcW w:w="720" w:type="dxa"/>
            <w:vMerge w:val="restart"/>
            <w:vAlign w:val="bottom"/>
          </w:tcPr>
          <w:p w:rsidR="00143CA6" w:rsidRDefault="00D67033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143CA6" w:rsidRDefault="00D67033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780" w:type="dxa"/>
            <w:gridSpan w:val="2"/>
            <w:vMerge w:val="restart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деятельность</w:t>
            </w: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7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6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3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143CA6" w:rsidRDefault="00D67033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видом</w:t>
            </w:r>
          </w:p>
        </w:tc>
        <w:tc>
          <w:tcPr>
            <w:tcW w:w="2040" w:type="dxa"/>
            <w:vAlign w:val="bottom"/>
          </w:tcPr>
          <w:p w:rsidR="00143CA6" w:rsidRDefault="00D67033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880" w:type="dxa"/>
            <w:vAlign w:val="bottom"/>
          </w:tcPr>
          <w:p w:rsidR="00143CA6" w:rsidRDefault="00D67033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</w:t>
            </w:r>
          </w:p>
        </w:tc>
        <w:tc>
          <w:tcPr>
            <w:tcW w:w="480" w:type="dxa"/>
            <w:vAlign w:val="bottom"/>
          </w:tcPr>
          <w:p w:rsidR="00143CA6" w:rsidRDefault="00D67033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gridSpan w:val="2"/>
            <w:vAlign w:val="bottom"/>
          </w:tcPr>
          <w:p w:rsidR="00143CA6" w:rsidRDefault="00D67033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границах</w:t>
            </w:r>
          </w:p>
        </w:tc>
        <w:tc>
          <w:tcPr>
            <w:tcW w:w="1320" w:type="dxa"/>
            <w:gridSpan w:val="2"/>
            <w:vAlign w:val="bottom"/>
          </w:tcPr>
          <w:p w:rsidR="00143CA6" w:rsidRDefault="00D67033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городской</w:t>
            </w:r>
          </w:p>
        </w:tc>
        <w:tc>
          <w:tcPr>
            <w:tcW w:w="760" w:type="dxa"/>
            <w:vAlign w:val="bottom"/>
          </w:tcPr>
          <w:p w:rsidR="00143CA6" w:rsidRDefault="00D67033">
            <w:pPr>
              <w:spacing w:line="273" w:lineRule="exact"/>
              <w:ind w:left="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черты</w:t>
            </w:r>
          </w:p>
        </w:tc>
        <w:tc>
          <w:tcPr>
            <w:tcW w:w="2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143CA6" w:rsidRDefault="00D67033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является</w:t>
            </w:r>
          </w:p>
        </w:tc>
        <w:tc>
          <w:tcPr>
            <w:tcW w:w="940" w:type="dxa"/>
            <w:gridSpan w:val="3"/>
            <w:vAlign w:val="bottom"/>
          </w:tcPr>
          <w:p w:rsidR="00143CA6" w:rsidRDefault="00D67033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4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860" w:type="dxa"/>
            <w:gridSpan w:val="3"/>
            <w:vMerge w:val="restart"/>
            <w:vAlign w:val="bottom"/>
          </w:tcPr>
          <w:p w:rsidR="00143CA6" w:rsidRDefault="00143CA6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gridSpan w:val="3"/>
            <w:vMerge w:val="restart"/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5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860" w:type="dxa"/>
            <w:gridSpan w:val="3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26" w:bottom="417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сельскохозяйственного использования, которые занимают 40,3% площади города (175 га). Земли жилой застройки занимают 15,0% общей площади города (65 га), из них: многоэтажной застройки – 76,9%, индивидуальной – 23,1%. Земли общего пользования составляют 17,5% от общей площади, земли общественно-деловой застройки составляют 6,0%; земли производственной зоны составляют 4,8%; земли инженерной и транспортной инфраструктур – 2,8%, специального назначения и прочие – 1,4%; земли особо охраняемых природных территорий – 1,8%; земли по водными объектами – 3%; земли специального назначения – 1,2%; земли, не вовлеченные в градостроительную или иную деятельность – 7,6%.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2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160"/>
        <w:rPr>
          <w:sz w:val="20"/>
          <w:szCs w:val="20"/>
        </w:rPr>
      </w:pPr>
      <w:r>
        <w:rPr>
          <w:rFonts w:eastAsia="Times New Roman"/>
          <w:b/>
          <w:bCs/>
        </w:rPr>
        <w:t>Таблица 1.1. Данные о распределении земель различных форм собственности по видам использования</w:t>
      </w:r>
    </w:p>
    <w:p w:rsidR="00143CA6" w:rsidRDefault="00143CA6">
      <w:pPr>
        <w:spacing w:line="199" w:lineRule="exact"/>
        <w:rPr>
          <w:sz w:val="20"/>
          <w:szCs w:val="20"/>
        </w:rPr>
      </w:pPr>
    </w:p>
    <w:p w:rsidR="00143CA6" w:rsidRDefault="00D67033">
      <w:pPr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застройки городского округа представлена на рисунке 1.2.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389890</wp:posOffset>
            </wp:positionH>
            <wp:positionV relativeFrom="paragraph">
              <wp:posOffset>1270</wp:posOffset>
            </wp:positionV>
            <wp:extent cx="5560695" cy="27508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33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Рис.1.2. Структура застройки городского округа</w:t>
      </w:r>
    </w:p>
    <w:p w:rsidR="00143CA6" w:rsidRDefault="00143CA6">
      <w:pPr>
        <w:spacing w:line="13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определении прогнозов в строительстве приоритетными задачами в строительстве являются:</w:t>
      </w:r>
    </w:p>
    <w:p w:rsidR="00143CA6" w:rsidRDefault="00143CA6">
      <w:pPr>
        <w:spacing w:line="31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27" w:lineRule="auto"/>
        <w:ind w:left="11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территориального планирования для обеспечения комплексной подготовки территорий под массовое жилищное строительство;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27" w:lineRule="auto"/>
        <w:ind w:left="1120" w:right="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эффективных рынков земельных участков, обеспеченных градостроительной документацией;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34" w:lineRule="auto"/>
        <w:ind w:left="11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участков массового жилищного строительства инженерной, коммуникационной и социальной инфраструктурой, вовлечение в проекты жилищного строительства неиспользуемых, или используемых неэффективно, государственных и муниципальных земельных участков, в том числе с помощью Федерального фонда содействия развитию жилищного строительства;</w:t>
      </w:r>
    </w:p>
    <w:p w:rsidR="00143CA6" w:rsidRDefault="00143CA6">
      <w:pPr>
        <w:spacing w:line="5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39" w:lineRule="auto"/>
        <w:ind w:left="11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стимулирование малоэтажной застройки;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27" w:lineRule="auto"/>
        <w:ind w:left="1120" w:right="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совершенствование механизмов адресной поддержки населения для приобретения собственного (частного) жилья;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11"/>
        </w:numPr>
        <w:tabs>
          <w:tab w:val="left" w:pos="1120"/>
        </w:tabs>
        <w:spacing w:line="233" w:lineRule="auto"/>
        <w:ind w:left="11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модернизация жилищно-коммунальной отрасли и обеспечение доступности расходов на эксплуатацию жилья и оплаты жилищно-коммунальных услуг для всего населения через развитие конкуренции в управлении жилищным фондом и его обслуживании, привлечение бизнеса к управлению и инвестированию в жилищно-коммунальную</w:t>
      </w:r>
    </w:p>
    <w:p w:rsidR="00143CA6" w:rsidRDefault="00143CA6">
      <w:pPr>
        <w:spacing w:line="3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инфраструктуру, совершенствование тарифной политики и развитие механизмов частно-государственного партнерства в сфере предоставления коммунальных услуг.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59" w:lineRule="exact"/>
        <w:rPr>
          <w:sz w:val="20"/>
          <w:szCs w:val="20"/>
        </w:rPr>
      </w:pPr>
    </w:p>
    <w:p w:rsidR="00143CA6" w:rsidRDefault="00D67033">
      <w:pPr>
        <w:tabs>
          <w:tab w:val="left" w:pos="324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1.2.Формирование прогноза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жилищного и промышленного строительства на период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20</w:t>
      </w:r>
      <w:r w:rsidR="00A57E38">
        <w:rPr>
          <w:rFonts w:eastAsia="Times New Roman"/>
          <w:b/>
          <w:bCs/>
          <w:sz w:val="24"/>
          <w:szCs w:val="24"/>
        </w:rPr>
        <w:t>2</w:t>
      </w:r>
      <w:r w:rsidR="000108E8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>-202</w:t>
      </w:r>
      <w:r w:rsidR="000108E8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г.г</w:t>
      </w:r>
      <w:proofErr w:type="spellEnd"/>
      <w:r>
        <w:rPr>
          <w:rFonts w:eastAsia="Times New Roman"/>
          <w:b/>
          <w:bCs/>
          <w:sz w:val="24"/>
          <w:szCs w:val="24"/>
        </w:rPr>
        <w:t>. и на перспективу до 202</w:t>
      </w:r>
      <w:r w:rsidR="000108E8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>года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1.2.1.Прогноз численности населения</w:t>
      </w:r>
    </w:p>
    <w:p w:rsidR="00143CA6" w:rsidRDefault="00143CA6">
      <w:pPr>
        <w:spacing w:line="149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численности населения выполнен по материалам статистической отчетности, предоставленным заказчиком и территориальным органом федеральной службы государственной статистики по Курской области. Численность населения города Фатеж на 01.01.2014г. составила 5316 человек.</w:t>
      </w:r>
    </w:p>
    <w:p w:rsidR="00143CA6" w:rsidRDefault="00143CA6">
      <w:pPr>
        <w:spacing w:line="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1.2. Динамика численности населения г. Фатеж</w:t>
      </w:r>
    </w:p>
    <w:p w:rsidR="00143CA6" w:rsidRDefault="00143CA6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720"/>
        <w:gridCol w:w="720"/>
        <w:gridCol w:w="720"/>
        <w:gridCol w:w="720"/>
        <w:gridCol w:w="720"/>
        <w:gridCol w:w="720"/>
        <w:gridCol w:w="700"/>
        <w:gridCol w:w="720"/>
        <w:gridCol w:w="720"/>
        <w:gridCol w:w="720"/>
        <w:gridCol w:w="700"/>
        <w:gridCol w:w="30"/>
      </w:tblGrid>
      <w:tr w:rsidR="00A57E38" w:rsidTr="00A57E38">
        <w:trPr>
          <w:trHeight w:val="503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Годы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0108E8">
              <w:rPr>
                <w:rFonts w:eastAsia="Times New Roman"/>
              </w:rPr>
              <w:t>10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</w:t>
            </w:r>
            <w:r w:rsidR="000108E8">
              <w:rPr>
                <w:rFonts w:eastAsia="Times New Roman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</w:t>
            </w:r>
            <w:r w:rsidR="000108E8">
              <w:rPr>
                <w:rFonts w:eastAsia="Times New Roman"/>
              </w:rPr>
              <w:t>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3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4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7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201</w:t>
            </w:r>
            <w:r w:rsidR="000108E8">
              <w:rPr>
                <w:rFonts w:eastAsia="Times New Roman"/>
                <w:color w:val="222222"/>
              </w:rPr>
              <w:t>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0108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20</w:t>
            </w:r>
            <w:r w:rsidR="000108E8">
              <w:rPr>
                <w:rFonts w:eastAsia="Times New Roman"/>
                <w:color w:val="222222"/>
              </w:rPr>
              <w:t>20</w:t>
            </w: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  <w:tr w:rsidR="00A57E38" w:rsidTr="00A57E38">
        <w:trPr>
          <w:trHeight w:val="242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  <w:tr w:rsidR="00A57E38" w:rsidTr="00A57E38">
        <w:trPr>
          <w:trHeight w:val="35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Число жителей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5158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5404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5377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5332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5773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5846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5922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5994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5999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6021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</w:rPr>
              <w:t>6044</w:t>
            </w: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  <w:tr w:rsidR="00A57E38" w:rsidTr="00A57E38">
        <w:trPr>
          <w:trHeight w:val="130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(ед)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  <w:tr w:rsidR="00A57E38" w:rsidTr="00A57E38">
        <w:trPr>
          <w:trHeight w:val="125"/>
        </w:trPr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  <w:tr w:rsidR="00A57E38" w:rsidTr="00A57E38">
        <w:trPr>
          <w:trHeight w:val="115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 w:rsidP="00A57E3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E38" w:rsidRDefault="00A57E38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A57E38" w:rsidRDefault="00A57E38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984250</wp:posOffset>
            </wp:positionH>
            <wp:positionV relativeFrom="paragraph">
              <wp:posOffset>258445</wp:posOffset>
            </wp:positionV>
            <wp:extent cx="4912995" cy="27565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64" w:lineRule="exact"/>
        <w:rPr>
          <w:sz w:val="20"/>
          <w:szCs w:val="20"/>
        </w:rPr>
      </w:pPr>
    </w:p>
    <w:p w:rsidR="00143CA6" w:rsidRDefault="00D67033">
      <w:pPr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 1.3. </w:t>
      </w:r>
      <w:r>
        <w:rPr>
          <w:rFonts w:eastAsia="Times New Roman"/>
          <w:b/>
          <w:bCs/>
        </w:rPr>
        <w:t>Динамика численности населения г.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</w:rPr>
        <w:t>Фатежа</w:t>
      </w:r>
    </w:p>
    <w:p w:rsidR="00143CA6" w:rsidRDefault="00143CA6">
      <w:pPr>
        <w:spacing w:line="137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последние годы в городе наблюдается стабильный рост численности  населения.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3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1.3. Данные о естественном движении населения г. Фатежа</w:t>
      </w:r>
    </w:p>
    <w:p w:rsidR="00143CA6" w:rsidRDefault="00143CA6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260"/>
        <w:gridCol w:w="1640"/>
        <w:gridCol w:w="1120"/>
        <w:gridCol w:w="1780"/>
        <w:gridCol w:w="1200"/>
        <w:gridCol w:w="1620"/>
        <w:gridCol w:w="30"/>
      </w:tblGrid>
      <w:tr w:rsidR="00143CA6">
        <w:trPr>
          <w:trHeight w:val="288"/>
        </w:trPr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Года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родившихся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Число умерших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Естественная убыль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6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1000 чел.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1000 чел.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1000 чел.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45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94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-49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-8,38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38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99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18,4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-11,31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43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94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-51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-9,4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36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96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-13,8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3,88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86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-12,0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25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4,64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87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-11,5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27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89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-11,63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1,36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48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8,21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78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13,34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5,13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5,23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11,99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-40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-6,75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32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5,34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8,17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-2,84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2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протяжении последних 15 лет рождаемость в городе колеблется от 10 до 48 человек. Если в 2002 году число родившихся составило 60 человек (или 10,3 чел/1000 чел), то в 2012 году число родившихся снизилось до 27 человек (или 5,1 чел./ 1000 чел). В 2015-2017г.г. рождаемость сохранилась на уровне 31- 48 чел.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снижение уровня рождаемости влияет ряд факторов, важнейшими из которых являются: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устойчивая общая тенденция к быстрому снижению рождаемости, характеризуемая снижением количества детей, приходящихся на 1 женщину;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2"/>
        </w:numPr>
        <w:tabs>
          <w:tab w:val="left" w:pos="1440"/>
        </w:tabs>
        <w:ind w:left="14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нестабильность экономики;</w:t>
      </w:r>
    </w:p>
    <w:p w:rsidR="00143CA6" w:rsidRDefault="00D67033">
      <w:pPr>
        <w:numPr>
          <w:ilvl w:val="0"/>
          <w:numId w:val="12"/>
        </w:numPr>
        <w:tabs>
          <w:tab w:val="left" w:pos="1440"/>
        </w:tabs>
        <w:ind w:left="14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социально-бытовые условия.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данным органов статистики, смертность в городе на протяжении последних лет находилась на стабильном уровне и колебалась в пределах от 15,9 чел./тыс. населения до 18,4 чел./тыс. населения. Однако в последние два года этот показатель упал до 8,7 чел./тыс. населения. Основной причиной смертности являются болезни системы кровообращения.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протяжении последних лет в городе сохраняется стабильный миграционный отток населения в пределах 10-20 человек.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Негативные тенденции наблюдаются и в изменениях возрастной структуры населения: так, только за последние три года доля населения моложе трудоспособного возраста сократилась на 1,67%. На 1% процент сократилась и доля трудоспособного населения.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эти тенденции говорят о том, что в ближайшей перспективе в Фатеже продолжится снижение численности населения.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Половая структура населения города остается относительно стабильной. Средние показатели половой структуры населения: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3"/>
        </w:numPr>
        <w:tabs>
          <w:tab w:val="left" w:pos="1480"/>
        </w:tabs>
        <w:ind w:left="1480" w:hanging="5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женщин 54% от общей численности населения;</w:t>
      </w:r>
    </w:p>
    <w:p w:rsidR="00143CA6" w:rsidRDefault="00D67033">
      <w:pPr>
        <w:numPr>
          <w:ilvl w:val="0"/>
          <w:numId w:val="13"/>
        </w:numPr>
        <w:tabs>
          <w:tab w:val="left" w:pos="1480"/>
        </w:tabs>
        <w:ind w:left="1480" w:hanging="5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мужчин 46% от общей численности населения.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 видно из таблицы численность постоянного населения (среднегодовая) с 201</w:t>
      </w:r>
      <w:r w:rsidR="001F2766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по 20</w:t>
      </w:r>
      <w:r w:rsidR="001F2766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год </w:t>
      </w:r>
      <w:proofErr w:type="spellStart"/>
      <w:r>
        <w:rPr>
          <w:rFonts w:eastAsia="Times New Roman"/>
          <w:sz w:val="24"/>
          <w:szCs w:val="24"/>
        </w:rPr>
        <w:t>вырасла</w:t>
      </w:r>
      <w:proofErr w:type="spellEnd"/>
      <w:r>
        <w:rPr>
          <w:rFonts w:eastAsia="Times New Roman"/>
          <w:sz w:val="24"/>
          <w:szCs w:val="24"/>
        </w:rPr>
        <w:t xml:space="preserve"> от 5850 до 5999 человек. Данная динамика отражена в таблице 1.4.</w:t>
      </w:r>
    </w:p>
    <w:p w:rsidR="00143CA6" w:rsidRDefault="00143CA6">
      <w:pPr>
        <w:spacing w:line="25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1.4. Динамика численности постоянного населения (среднегодовая) с 201</w:t>
      </w:r>
      <w:r w:rsidR="001F2766"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 xml:space="preserve"> по 20</w:t>
      </w:r>
      <w:r w:rsidR="001F2766">
        <w:rPr>
          <w:rFonts w:eastAsia="Times New Roman"/>
          <w:b/>
          <w:bCs/>
        </w:rPr>
        <w:t>20</w:t>
      </w:r>
      <w:r>
        <w:rPr>
          <w:rFonts w:eastAsia="Times New Roman"/>
          <w:b/>
          <w:bCs/>
        </w:rPr>
        <w:t xml:space="preserve"> год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00"/>
        <w:gridCol w:w="300"/>
        <w:gridCol w:w="120"/>
        <w:gridCol w:w="100"/>
        <w:gridCol w:w="3320"/>
        <w:gridCol w:w="120"/>
        <w:gridCol w:w="100"/>
        <w:gridCol w:w="760"/>
        <w:gridCol w:w="120"/>
        <w:gridCol w:w="100"/>
        <w:gridCol w:w="520"/>
        <w:gridCol w:w="120"/>
        <w:gridCol w:w="100"/>
        <w:gridCol w:w="620"/>
        <w:gridCol w:w="120"/>
        <w:gridCol w:w="100"/>
        <w:gridCol w:w="740"/>
        <w:gridCol w:w="120"/>
        <w:gridCol w:w="100"/>
        <w:gridCol w:w="500"/>
        <w:gridCol w:w="120"/>
        <w:gridCol w:w="100"/>
        <w:gridCol w:w="480"/>
        <w:gridCol w:w="120"/>
        <w:gridCol w:w="100"/>
        <w:gridCol w:w="360"/>
        <w:gridCol w:w="100"/>
        <w:gridCol w:w="120"/>
        <w:gridCol w:w="120"/>
        <w:gridCol w:w="20"/>
      </w:tblGrid>
      <w:tr w:rsidR="00D67033">
        <w:trPr>
          <w:trHeight w:val="26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D6E3BC"/>
              </w:rPr>
              <w:t>Ед. изм.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D6E3BC"/>
              </w:rPr>
              <w:t>201</w:t>
            </w:r>
            <w:r w:rsidR="001F2766">
              <w:rPr>
                <w:rFonts w:eastAsia="Times New Roman"/>
                <w:w w:val="99"/>
                <w:shd w:val="clear" w:color="auto" w:fill="D6E3BC"/>
              </w:rPr>
              <w:t>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6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7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D6E3BC"/>
              </w:rPr>
              <w:t>201</w:t>
            </w:r>
            <w:r w:rsidR="001F2766">
              <w:rPr>
                <w:rFonts w:eastAsia="Times New Roman"/>
                <w:shd w:val="clear" w:color="auto" w:fill="D6E3BC"/>
              </w:rPr>
              <w:t>8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D6E3BC"/>
              </w:rPr>
              <w:t>201</w:t>
            </w:r>
            <w:r w:rsidR="001F2766">
              <w:rPr>
                <w:rFonts w:eastAsia="Times New Roman"/>
                <w:w w:val="99"/>
                <w:shd w:val="clear" w:color="auto" w:fill="D6E3BC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gridSpan w:val="2"/>
            <w:vMerge w:val="restart"/>
            <w:tcBorders>
              <w:top w:val="single" w:sz="8" w:space="0" w:color="auto"/>
            </w:tcBorders>
            <w:shd w:val="clear" w:color="auto" w:fill="D6E3BC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D6E3BC"/>
              </w:rPr>
              <w:t>20</w:t>
            </w:r>
            <w:r w:rsidR="001F2766">
              <w:rPr>
                <w:rFonts w:eastAsia="Times New Roman"/>
                <w:w w:val="99"/>
                <w:shd w:val="clear" w:color="auto" w:fill="D6E3BC"/>
              </w:rPr>
              <w:t>20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12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 w:val="restart"/>
            <w:shd w:val="clear" w:color="auto" w:fill="D6E3BC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D6E3BC"/>
              </w:rPr>
              <w:t>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32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2"/>
            <w:vMerge/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15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Merge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32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D6E3BC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D6E3BC"/>
              <w:right w:val="single" w:sz="8" w:space="0" w:color="auto"/>
            </w:tcBorders>
            <w:shd w:val="clear" w:color="auto" w:fill="D6E3BC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родившихся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6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7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умерших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7"/>
        </w:trPr>
        <w:tc>
          <w:tcPr>
            <w:tcW w:w="1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3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gridSpan w:val="3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69"/>
        </w:trPr>
        <w:tc>
          <w:tcPr>
            <w:tcW w:w="1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3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3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4220" w:type="dxa"/>
            <w:gridSpan w:val="7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6"/>
            <w:vMerge w:val="restart"/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gridSpan w:val="3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4220" w:type="dxa"/>
            <w:gridSpan w:val="7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gridSpan w:val="6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540"/>
        <w:gridCol w:w="980"/>
        <w:gridCol w:w="740"/>
        <w:gridCol w:w="840"/>
        <w:gridCol w:w="960"/>
        <w:gridCol w:w="720"/>
        <w:gridCol w:w="700"/>
        <w:gridCol w:w="680"/>
        <w:gridCol w:w="30"/>
      </w:tblGrid>
      <w:tr w:rsidR="00143CA6">
        <w:trPr>
          <w:trHeight w:val="261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Естественный прирост, убыль (-)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6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населения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-4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-40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-17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прибывших в город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выбывших из города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Механический прирост за счет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миграции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-2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119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-18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за счет естественного и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миграционного процесса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-22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-20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-23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населения на конец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чел.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5850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5971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5949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года, тыс.чел.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5994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5999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5951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spacing w:line="273" w:lineRule="auto"/>
        <w:ind w:left="4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Учитывая выгодное экономико-географическое положение города на пересечении транспортных путей различного уровня, обеспечивающих ему связи с различными регионами страны и ближним зарубежьем, имеющийся хозяйственный и ресурсный потенциал (водные, энергетические, территориальные), стабилизацию социально–экономического положения в последние годы, численность населения на планируемый период актуализации Схемы на 20</w:t>
      </w:r>
      <w:r w:rsidR="00A57E38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>-202</w:t>
      </w:r>
      <w:r w:rsidR="00A57E38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г.г</w:t>
      </w:r>
      <w:proofErr w:type="spellEnd"/>
      <w:r>
        <w:rPr>
          <w:rFonts w:eastAsia="Times New Roman"/>
          <w:sz w:val="24"/>
          <w:szCs w:val="24"/>
        </w:rPr>
        <w:t>. принимается в значениях, определенных в таблице 1.5.</w:t>
      </w:r>
      <w:proofErr w:type="gramEnd"/>
    </w:p>
    <w:p w:rsidR="00143CA6" w:rsidRDefault="00143CA6">
      <w:pPr>
        <w:spacing w:line="325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1.5. Итоговый результат прогноза численности населения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623760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37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15pt,0.45pt" to="495.3pt,0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2540</wp:posOffset>
                </wp:positionV>
                <wp:extent cx="0" cy="122364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23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4pt,0.2pt" to="4.4pt,96.5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2540</wp:posOffset>
                </wp:positionV>
                <wp:extent cx="0" cy="122364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23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2.95pt,0.2pt" to="92.95pt,96.5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6287135</wp:posOffset>
                </wp:positionH>
                <wp:positionV relativeFrom="paragraph">
                  <wp:posOffset>2540</wp:posOffset>
                </wp:positionV>
                <wp:extent cx="0" cy="122364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23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5.05pt,0.2pt" to="495.05pt,96.55pt" o:allowincell="f" strokecolor="#000000" strokeweight="0.48pt"/>
            </w:pict>
          </mc:Fallback>
        </mc:AlternateConten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0"/>
        <w:gridCol w:w="1560"/>
        <w:gridCol w:w="100"/>
        <w:gridCol w:w="100"/>
        <w:gridCol w:w="500"/>
        <w:gridCol w:w="100"/>
        <w:gridCol w:w="100"/>
        <w:gridCol w:w="480"/>
        <w:gridCol w:w="100"/>
        <w:gridCol w:w="20"/>
        <w:gridCol w:w="100"/>
        <w:gridCol w:w="660"/>
        <w:gridCol w:w="100"/>
        <w:gridCol w:w="120"/>
        <w:gridCol w:w="600"/>
        <w:gridCol w:w="100"/>
        <w:gridCol w:w="100"/>
        <w:gridCol w:w="500"/>
        <w:gridCol w:w="100"/>
        <w:gridCol w:w="100"/>
        <w:gridCol w:w="480"/>
        <w:gridCol w:w="120"/>
        <w:gridCol w:w="100"/>
        <w:gridCol w:w="480"/>
        <w:gridCol w:w="100"/>
        <w:gridCol w:w="20"/>
        <w:gridCol w:w="100"/>
        <w:gridCol w:w="480"/>
        <w:gridCol w:w="100"/>
        <w:gridCol w:w="20"/>
        <w:gridCol w:w="100"/>
        <w:gridCol w:w="480"/>
        <w:gridCol w:w="100"/>
        <w:gridCol w:w="20"/>
        <w:gridCol w:w="100"/>
        <w:gridCol w:w="1260"/>
        <w:gridCol w:w="100"/>
        <w:gridCol w:w="20"/>
      </w:tblGrid>
      <w:tr w:rsidR="00D67033">
        <w:trPr>
          <w:trHeight w:val="287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5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D6703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</w:t>
            </w: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326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CCFFFF"/>
            </w:tcBorders>
            <w:shd w:val="clear" w:color="auto" w:fill="CCFFFF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Показатели</w:t>
            </w:r>
          </w:p>
        </w:tc>
        <w:tc>
          <w:tcPr>
            <w:tcW w:w="100" w:type="dxa"/>
            <w:tcBorders>
              <w:top w:val="single" w:sz="8" w:space="0" w:color="CCFFFF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201</w:t>
            </w:r>
            <w:r w:rsidR="001F2766">
              <w:rPr>
                <w:rFonts w:eastAsia="Times New Roman"/>
                <w:color w:val="222222"/>
                <w:sz w:val="21"/>
                <w:szCs w:val="21"/>
              </w:rPr>
              <w:t>5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201</w:t>
            </w:r>
            <w:r w:rsidR="001F2766">
              <w:rPr>
                <w:rFonts w:eastAsia="Times New Roman"/>
                <w:color w:val="222222"/>
                <w:sz w:val="21"/>
                <w:szCs w:val="21"/>
              </w:rPr>
              <w:t>6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201</w:t>
            </w:r>
            <w:r w:rsidR="001F2766">
              <w:rPr>
                <w:rFonts w:eastAsia="Times New Roman"/>
                <w:color w:val="222222"/>
                <w:sz w:val="21"/>
                <w:szCs w:val="21"/>
              </w:rPr>
              <w:t>7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201</w:t>
            </w:r>
            <w:r w:rsidR="001F2766">
              <w:rPr>
                <w:rFonts w:eastAsia="Times New Roman"/>
                <w:color w:val="222222"/>
                <w:sz w:val="21"/>
                <w:szCs w:val="21"/>
              </w:rPr>
              <w:t>8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CCFFFF"/>
              </w:rPr>
              <w:t>201</w:t>
            </w:r>
            <w:r w:rsidR="001F2766">
              <w:rPr>
                <w:rFonts w:eastAsia="Times New Roman"/>
                <w:shd w:val="clear" w:color="auto" w:fill="CCFFFF"/>
              </w:rPr>
              <w:t>9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CCFFFF"/>
              </w:rPr>
              <w:t>20</w:t>
            </w:r>
            <w:r w:rsidR="001F2766">
              <w:rPr>
                <w:rFonts w:eastAsia="Times New Roman"/>
                <w:w w:val="99"/>
                <w:shd w:val="clear" w:color="auto" w:fill="CCFFFF"/>
              </w:rPr>
              <w:t>20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CCFFFF"/>
              </w:rPr>
              <w:t>202</w:t>
            </w:r>
            <w:r w:rsidR="001F2766">
              <w:rPr>
                <w:rFonts w:eastAsia="Times New Roman"/>
                <w:w w:val="99"/>
                <w:shd w:val="clear" w:color="auto" w:fill="CCFFFF"/>
              </w:rPr>
              <w:t>1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CCFFFF"/>
              </w:rPr>
              <w:t>202</w:t>
            </w:r>
            <w:r w:rsidR="001F2766">
              <w:rPr>
                <w:rFonts w:eastAsia="Times New Roman"/>
                <w:w w:val="99"/>
                <w:shd w:val="clear" w:color="auto" w:fill="CCFFFF"/>
              </w:rPr>
              <w:t>2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hd w:val="clear" w:color="auto" w:fill="CCFFFF"/>
              </w:rPr>
              <w:t>202</w:t>
            </w:r>
            <w:r w:rsidR="001F2766">
              <w:rPr>
                <w:rFonts w:eastAsia="Times New Roman"/>
                <w:w w:val="99"/>
                <w:shd w:val="clear" w:color="auto" w:fill="CCFFFF"/>
              </w:rPr>
              <w:t>3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D67033" w:rsidP="001F276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1F2766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-202</w:t>
            </w:r>
            <w:r w:rsidR="001F2766">
              <w:rPr>
                <w:rFonts w:eastAsia="Times New Roman"/>
              </w:rPr>
              <w:t>9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149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FFFF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D67033">
        <w:trPr>
          <w:trHeight w:val="2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0"/>
        </w:trPr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143CA6" w:rsidRDefault="00A57E3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6021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143CA6" w:rsidRDefault="00A57E3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6044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143CA6" w:rsidRDefault="00A57E3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6051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vMerge w:val="restart"/>
            <w:vAlign w:val="bottom"/>
          </w:tcPr>
          <w:p w:rsidR="00143CA6" w:rsidRDefault="00A57E3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6102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vMerge w:val="restart"/>
            <w:vAlign w:val="bottom"/>
          </w:tcPr>
          <w:p w:rsidR="00143CA6" w:rsidRDefault="00A57E3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6131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3"/>
        </w:trPr>
        <w:tc>
          <w:tcPr>
            <w:tcW w:w="20" w:type="dxa"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1660" w:type="dxa"/>
            <w:gridSpan w:val="2"/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населения на</w:t>
            </w:r>
          </w:p>
        </w:tc>
        <w:tc>
          <w:tcPr>
            <w:tcW w:w="60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5846</w:t>
            </w:r>
          </w:p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58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5922</w:t>
            </w:r>
          </w:p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780" w:type="dxa"/>
            <w:gridSpan w:val="3"/>
            <w:vAlign w:val="bottom"/>
          </w:tcPr>
          <w:p w:rsidR="00143CA6" w:rsidRDefault="00D6703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5994</w:t>
            </w:r>
          </w:p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72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1"/>
                <w:szCs w:val="21"/>
              </w:rPr>
              <w:t>5999</w:t>
            </w:r>
          </w:p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600" w:type="dxa"/>
            <w:gridSpan w:val="2"/>
            <w:vMerge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580" w:type="dxa"/>
            <w:gridSpan w:val="2"/>
            <w:vMerge/>
            <w:vAlign w:val="bottom"/>
          </w:tcPr>
          <w:p w:rsidR="00143CA6" w:rsidRDefault="00143CA6"/>
        </w:tc>
        <w:tc>
          <w:tcPr>
            <w:tcW w:w="120" w:type="dxa"/>
            <w:vAlign w:val="bottom"/>
          </w:tcPr>
          <w:p w:rsidR="00143CA6" w:rsidRDefault="00143CA6"/>
        </w:tc>
        <w:tc>
          <w:tcPr>
            <w:tcW w:w="580" w:type="dxa"/>
            <w:gridSpan w:val="2"/>
            <w:vMerge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600" w:type="dxa"/>
            <w:gridSpan w:val="3"/>
            <w:vMerge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600" w:type="dxa"/>
            <w:gridSpan w:val="3"/>
            <w:vMerge/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1380" w:type="dxa"/>
            <w:gridSpan w:val="3"/>
            <w:vAlign w:val="bottom"/>
          </w:tcPr>
          <w:p w:rsidR="00143CA6" w:rsidRDefault="00A57E38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6412</w:t>
            </w:r>
          </w:p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7.75pt,-65.6999pt" to="127.75pt,15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2.7pt,-65.6999pt" to="162.7pt,15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6.15pt,-65.6999pt" to="206.15pt,15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7.05pt,-65.6999pt" to="247.05pt,15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1.9pt,-65.6999pt" to="281.9pt,15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6.7pt,-65.6999pt" to="316.7pt,15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1.6pt,-65.6999pt" to="351.6pt,15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6.45pt,-65.6999pt" to="386.45pt,15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-834390</wp:posOffset>
                </wp:positionV>
                <wp:extent cx="0" cy="103441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34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1.35pt,-65.6999pt" to="421.35pt,15.75pt" o:allowincell="f" strokecolor="#000000" strokeweight="0.4799pt"/>
            </w:pict>
          </mc:Fallback>
        </mc:AlternateContent>
      </w:r>
    </w:p>
    <w:p w:rsidR="00143CA6" w:rsidRDefault="00D67033">
      <w:pPr>
        <w:spacing w:line="228" w:lineRule="auto"/>
        <w:ind w:left="220"/>
        <w:rPr>
          <w:sz w:val="20"/>
          <w:szCs w:val="20"/>
        </w:rPr>
      </w:pPr>
      <w:r>
        <w:rPr>
          <w:rFonts w:eastAsia="Times New Roman"/>
        </w:rPr>
        <w:t>конец года, чел.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44450</wp:posOffset>
                </wp:positionV>
                <wp:extent cx="623760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37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15pt,3.5pt" to="495.3pt,3.5pt" o:allowincell="f" strokecolor="#000000" strokeweight="0.48pt"/>
            </w:pict>
          </mc:Fallback>
        </mc:AlternateContent>
      </w:r>
    </w:p>
    <w:p w:rsidR="00143CA6" w:rsidRDefault="00143CA6">
      <w:pPr>
        <w:spacing w:line="32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1.2.2. Прогноз перспективной застройки на период до 2022 г.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Несмотря на создание основ функционирования рынка жилья, приобретение, строительство и наем жилья с использованием рыночных механизмов на практике пока доступны лишь ограниченному кругу семей - семьям с высокими доходами. Основными причинами низкого платежеспособного спроса на жилье являются недостаточная развитость институтов долгосрочного жилищного кредитования, инфраструктуры рынка жилья и ипотечного жилищного кредитования, а также высокий уровень рисков и издержек на этом рынке.</w:t>
      </w:r>
    </w:p>
    <w:p w:rsidR="00143CA6" w:rsidRDefault="00143CA6">
      <w:pPr>
        <w:spacing w:line="16" w:lineRule="exact"/>
        <w:rPr>
          <w:sz w:val="20"/>
          <w:szCs w:val="20"/>
        </w:rPr>
      </w:pPr>
    </w:p>
    <w:p w:rsidR="00143CA6" w:rsidRDefault="00D67033">
      <w:pPr>
        <w:spacing w:line="273" w:lineRule="auto"/>
        <w:ind w:left="40" w:firstLine="6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Ключевым элементом прогноза объемов жилищного строительства является оценка динамики платежной способности, доходов и расходов основных потребителей коммунальных услуг города, а также покупателей недвижимости. Только на такой основе можно реалистично оценить масштабы жилищного и прочего строительства, а значит и изменение нагрузок на коммунальные системы, связанные с развитием города Фатежа.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Важный параметр прогноза - расходы населения на приобретение жилищной недвижимости. Эта доля зависит от уровня сбережений и в среднем российском городе составляет 3-4% от совокупного дохода населения. Она делится на две составляющих - покупка жилья на вторичном рынке и вне города - примерно 1-2% от совокупных доходов населения (зависит от города) и покупка жилья на первичном рынке в городе 1-3%. В среднем российском городе соотношение стоимости 1 кв.м. и среднего месячного дохода находится в пределах от 3:1 до 4:1, а значит прирост площади нового жилья может быть равен 0,1-0,2 м2 в год на жителя, если все жилье строится только за деньги населения (3% от годового дохода/стоимость</w:t>
      </w:r>
    </w:p>
    <w:p w:rsidR="00143CA6" w:rsidRDefault="00143CA6">
      <w:pPr>
        <w:spacing w:line="1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кв.м.).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 ипотечных схем и строительство за счет других источников, в т.ч. социального жилья за счет бюджета, увеличивает эту величину до 0,2-0,3 м2 в год/житель. Приток покупателей на рынок недвижимости из других городов еще немного повышает эту планку в растущих городах и снижает ее в «сжимающихся» городах. Город Фатеж трудно отнести к растущим городам.</w:t>
      </w:r>
    </w:p>
    <w:p w:rsidR="00143CA6" w:rsidRDefault="00143CA6">
      <w:pPr>
        <w:spacing w:line="5" w:lineRule="exact"/>
        <w:rPr>
          <w:sz w:val="20"/>
          <w:szCs w:val="20"/>
        </w:rPr>
      </w:pPr>
    </w:p>
    <w:p w:rsidR="00143CA6" w:rsidRDefault="00D67033">
      <w:pPr>
        <w:ind w:left="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Для сравнения сегодня даже богатые города не выходят за пределы 0,3-0,4 кв.м./житель/год.</w:t>
      </w:r>
    </w:p>
    <w:p w:rsidR="00143CA6" w:rsidRDefault="00143CA6">
      <w:pPr>
        <w:spacing w:line="40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 городах США этот показатель не превышает 0,6.</w:t>
      </w:r>
    </w:p>
    <w:p w:rsidR="00143CA6" w:rsidRDefault="00143CA6">
      <w:pPr>
        <w:spacing w:line="51" w:lineRule="exact"/>
        <w:rPr>
          <w:sz w:val="20"/>
          <w:szCs w:val="20"/>
        </w:rPr>
      </w:pPr>
    </w:p>
    <w:p w:rsidR="00143CA6" w:rsidRDefault="00D67033">
      <w:pPr>
        <w:spacing w:line="272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Город Фатеж со среднедушевыми доходами менее 15 тысяч рублей и стоимостью одного квадратного метра жилья от 22,0 до 28,0 т.рублей не соответствует данным критериям. Население со среднедушевыми доходами до 20,0 тыс.рублей способно приобретать жилье только в многоэтажных домах и в основном «эконом-класса»</w:t>
      </w:r>
    </w:p>
    <w:p w:rsidR="00143CA6" w:rsidRDefault="00143CA6">
      <w:pPr>
        <w:spacing w:line="18" w:lineRule="exact"/>
        <w:rPr>
          <w:sz w:val="20"/>
          <w:szCs w:val="20"/>
        </w:rPr>
      </w:pPr>
    </w:p>
    <w:p w:rsidR="00143CA6" w:rsidRDefault="00D67033">
      <w:pPr>
        <w:spacing w:line="272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Высокая стоимость строительства жилья приводит к недоступности приобретения его для широких слоев населения. Рост стоимости стройматериалов и энергоносителей, ведущие к удорожанию строительства, и низкая покупательная способность населением объектов недвижимости сдерживают привлечение средств инвесторов для строительства социально</w:t>
      </w:r>
    </w:p>
    <w:p w:rsidR="00143CA6" w:rsidRDefault="00143CA6">
      <w:pPr>
        <w:spacing w:line="6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1560"/>
        <w:gridCol w:w="6040"/>
      </w:tblGrid>
      <w:tr w:rsidR="00143CA6">
        <w:trPr>
          <w:trHeight w:val="264"/>
        </w:trPr>
        <w:tc>
          <w:tcPr>
            <w:tcW w:w="3880" w:type="dxa"/>
            <w:gridSpan w:val="2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значимых для города жилых объектов.</w:t>
            </w:r>
          </w:p>
        </w:tc>
        <w:tc>
          <w:tcPr>
            <w:tcW w:w="6040" w:type="dxa"/>
            <w:vAlign w:val="bottom"/>
          </w:tcPr>
          <w:p w:rsidR="00143CA6" w:rsidRDefault="00D67033">
            <w:pPr>
              <w:ind w:right="9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Такими объектами являются многоэтажные дома.</w:t>
            </w:r>
          </w:p>
        </w:tc>
      </w:tr>
      <w:tr w:rsidR="00143CA6">
        <w:trPr>
          <w:trHeight w:val="305"/>
        </w:trPr>
        <w:tc>
          <w:tcPr>
            <w:tcW w:w="9920" w:type="dxa"/>
            <w:gridSpan w:val="3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Для более корректного подхода при определения концепции  экономического баланса между</w:t>
            </w:r>
          </w:p>
        </w:tc>
      </w:tr>
      <w:tr w:rsidR="00143CA6">
        <w:trPr>
          <w:trHeight w:val="305"/>
        </w:trPr>
        <w:tc>
          <w:tcPr>
            <w:tcW w:w="232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объемами  жилищного</w:t>
            </w:r>
          </w:p>
        </w:tc>
        <w:tc>
          <w:tcPr>
            <w:tcW w:w="1560" w:type="dxa"/>
            <w:vAlign w:val="bottom"/>
          </w:tcPr>
          <w:p w:rsidR="00143CA6" w:rsidRDefault="00D6703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строительства</w:t>
            </w:r>
          </w:p>
        </w:tc>
        <w:tc>
          <w:tcPr>
            <w:tcW w:w="6040" w:type="dxa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  доходностью  населения,  планировании  жилищного</w:t>
            </w:r>
          </w:p>
        </w:tc>
      </w:tr>
      <w:tr w:rsidR="00143CA6">
        <w:trPr>
          <w:trHeight w:val="302"/>
        </w:trPr>
        <w:tc>
          <w:tcPr>
            <w:tcW w:w="232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строительства следует</w:t>
            </w:r>
          </w:p>
        </w:tc>
        <w:tc>
          <w:tcPr>
            <w:tcW w:w="760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разделить общий годовой прирост нового жилья  на 1 жителя на годовой</w:t>
            </w:r>
          </w:p>
        </w:tc>
      </w:tr>
      <w:tr w:rsidR="00143CA6">
        <w:trPr>
          <w:trHeight w:val="305"/>
        </w:trPr>
        <w:tc>
          <w:tcPr>
            <w:tcW w:w="232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прирост нового жилья</w:t>
            </w:r>
          </w:p>
        </w:tc>
        <w:tc>
          <w:tcPr>
            <w:tcW w:w="7600" w:type="dxa"/>
            <w:gridSpan w:val="2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 1 жителя для многоэтажных и индивидуальных жилых домов. С учетом</w:t>
            </w:r>
          </w:p>
        </w:tc>
      </w:tr>
    </w:tbl>
    <w:p w:rsidR="00143CA6" w:rsidRDefault="00143CA6">
      <w:pPr>
        <w:spacing w:line="53" w:lineRule="exact"/>
        <w:rPr>
          <w:sz w:val="20"/>
          <w:szCs w:val="20"/>
        </w:rPr>
      </w:pPr>
    </w:p>
    <w:p w:rsidR="00143CA6" w:rsidRDefault="00D67033">
      <w:pPr>
        <w:spacing w:line="269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данной рекомендации в таблице 1.6. дана более раскрытая классификация прироста нового жилья на одного городского жителя. Из таблицы 2.5. видно, что средний годовой прирост нового жилья на 1 жителя для многоэтажных домов за последние пять лет составил 0,37 м2 на человека</w:t>
      </w:r>
    </w:p>
    <w:p w:rsidR="00143CA6" w:rsidRDefault="00143CA6">
      <w:pPr>
        <w:spacing w:line="2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Данная цифра отражает покупательную способность населения, движение жилой недвижимости на рынке жилья и, несомненно, могла стать критерием при планировании будущих объемов многоэтажного жилищного строительства.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Эти и другие факторы подчеркивают необходимость определения экономически обоснованного годового прироста жилой площади на 1 жителя. С учетом показателей программы социально-экономического развития города Фатежа на 2018-2020 годы в целях развития социальной инфраструктуры города,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по достигнутому значению последних двух лет - 0,32. Расчет объемов жилищного строительства с учетом прогноза динамики численности населения представлен в таблице 1.7.</w:t>
      </w:r>
    </w:p>
    <w:p w:rsidR="00143CA6" w:rsidRDefault="00143CA6">
      <w:pPr>
        <w:spacing w:line="295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ввода жилищного фонда по площадкам комплексного освоения в целях многоэтажного строительства до 2022 г. принят по данным администрации г.Фатежа. Площадь жилой застройки по объектам, представленной отделом строительства и архитектуры в реестре строящихся и планируемых к строительству многоэтажных жилых домов, определялась экспертно по указанной застраиваемой площади жилой территории с учётом следующих показателей: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4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плотности населения территории муниципального образования– 607,2 м2/чел;</w:t>
      </w:r>
    </w:p>
    <w:p w:rsidR="00143CA6" w:rsidRDefault="00D67033">
      <w:pPr>
        <w:numPr>
          <w:ilvl w:val="0"/>
          <w:numId w:val="14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расчётной обеспеченности населения жилищным фондом – 28,35м2/чел.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объектов, имеющих технические условия на подключение от ООО «Фатежские КЭТС», площадь вводимого жилья определялась на основании тепловой нагрузки, выданной в техусловии на подключение и принятого удельного расхода тепла на 1 м2 многоквартирной застройки – 56,21 ккал/ч/ м2.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tabs>
          <w:tab w:val="left" w:pos="740"/>
          <w:tab w:val="left" w:pos="1900"/>
          <w:tab w:val="left" w:pos="3680"/>
          <w:tab w:val="left" w:pos="5100"/>
          <w:tab w:val="left" w:pos="6140"/>
          <w:tab w:val="left" w:pos="7000"/>
          <w:tab w:val="left" w:pos="838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</w:t>
      </w:r>
      <w:r>
        <w:rPr>
          <w:rFonts w:eastAsia="Times New Roman"/>
          <w:sz w:val="24"/>
          <w:szCs w:val="24"/>
        </w:rPr>
        <w:tab/>
        <w:t>объектам</w:t>
      </w:r>
      <w:r>
        <w:rPr>
          <w:rFonts w:eastAsia="Times New Roman"/>
          <w:sz w:val="24"/>
          <w:szCs w:val="24"/>
        </w:rPr>
        <w:tab/>
        <w:t>общественного</w:t>
      </w:r>
      <w:r>
        <w:rPr>
          <w:rFonts w:eastAsia="Times New Roman"/>
          <w:sz w:val="24"/>
          <w:szCs w:val="24"/>
        </w:rPr>
        <w:tab/>
        <w:t>назначения:</w:t>
      </w:r>
      <w:r>
        <w:rPr>
          <w:rFonts w:eastAsia="Times New Roman"/>
          <w:sz w:val="24"/>
          <w:szCs w:val="24"/>
        </w:rPr>
        <w:tab/>
        <w:t>детским</w:t>
      </w:r>
      <w:r>
        <w:rPr>
          <w:rFonts w:eastAsia="Times New Roman"/>
          <w:sz w:val="24"/>
          <w:szCs w:val="24"/>
        </w:rPr>
        <w:tab/>
        <w:t>садам,</w:t>
      </w:r>
      <w:r>
        <w:rPr>
          <w:rFonts w:eastAsia="Times New Roman"/>
          <w:sz w:val="24"/>
          <w:szCs w:val="24"/>
        </w:rPr>
        <w:tab/>
        <w:t>больницам,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поликлиникам,</w:t>
      </w:r>
    </w:p>
    <w:p w:rsidR="00143CA6" w:rsidRDefault="00143CA6">
      <w:pPr>
        <w:spacing w:line="10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общеобразовательным школам, площади фонда недвижимости общественного назначения приняты по данным отдела строительства и архитектуры. По объектам, у которых данные по площади не представлены, площадь общественно-деловой застройки не учитывалась.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Территории, прогнозируемые к освоению для каждой планировочной территории, представлены в таблице 1.6. Из представленных данных видно, что в период до 2022 г. в г.Фатеже прогнозируется прирост фондов строительных площадей прирост жилищного фонда на уровне 8,9 тыс.м2. Наибольший прирост фондов строительных площадей в период с 2019 по 2022 гг. прогнозируется в частном секторе.</w:t>
      </w:r>
    </w:p>
    <w:p w:rsidR="00143CA6" w:rsidRDefault="00143CA6">
      <w:pPr>
        <w:spacing w:line="28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Динамика перспективной застройки с 20</w:t>
      </w:r>
      <w:r w:rsidR="001F2766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по 202</w:t>
      </w:r>
      <w:r w:rsidR="001F2766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годы представлена  в таблице 1.6.</w:t>
      </w:r>
    </w:p>
    <w:p w:rsidR="00143CA6" w:rsidRDefault="00143CA6">
      <w:pPr>
        <w:spacing w:line="25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1.6. Динамика перспективной застройки с 20</w:t>
      </w:r>
      <w:r w:rsidR="001F2766">
        <w:rPr>
          <w:rFonts w:eastAsia="Times New Roman"/>
          <w:b/>
          <w:bCs/>
        </w:rPr>
        <w:t>21</w:t>
      </w:r>
      <w:r>
        <w:rPr>
          <w:rFonts w:eastAsia="Times New Roman"/>
          <w:b/>
          <w:bCs/>
        </w:rPr>
        <w:t xml:space="preserve"> по 202</w:t>
      </w:r>
      <w:r w:rsidR="001F2766">
        <w:rPr>
          <w:rFonts w:eastAsia="Times New Roman"/>
          <w:b/>
          <w:bCs/>
        </w:rPr>
        <w:t>4</w:t>
      </w:r>
      <w:r>
        <w:rPr>
          <w:rFonts w:eastAsia="Times New Roman"/>
          <w:b/>
          <w:bCs/>
        </w:rPr>
        <w:t>годы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760"/>
        <w:gridCol w:w="320"/>
        <w:gridCol w:w="800"/>
        <w:gridCol w:w="160"/>
        <w:gridCol w:w="960"/>
        <w:gridCol w:w="960"/>
        <w:gridCol w:w="1120"/>
        <w:gridCol w:w="30"/>
      </w:tblGrid>
      <w:tr w:rsidR="00143CA6">
        <w:trPr>
          <w:trHeight w:val="244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47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Наименование показателей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прогнозный период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143CA6" w:rsidRDefault="00D67033" w:rsidP="001F2766">
            <w:pPr>
              <w:spacing w:line="247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1F2766">
              <w:rPr>
                <w:rFonts w:eastAsia="Times New Roman"/>
                <w:w w:val="99"/>
              </w:rPr>
              <w:t>21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3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Численность населения, чел.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5966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5981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5996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6011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Жилищный фонд в среднем на 1 жителя,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кв.м/чел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143CA6" w:rsidRDefault="00D67033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27,44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27,75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28,05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28,35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площадь жилых помещений, тыс.кв.м.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163,7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168,2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170,4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многоквартирные жилые здания, в т.ч.: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59,2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 жилые здания, в т.ч.: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104,5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106,8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111,2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 прирост нового жилья на 1 жителя,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кв.м.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143CA6" w:rsidRDefault="00D67033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0,37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0,38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Площадь отапливаемых жилых помещений на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основе ЦТ, м2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143CA6" w:rsidRDefault="00D67033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23,64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23,64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23,64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23,64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площадь жилых помещений, введенная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годам, тыс. кв.м.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143CA6" w:rsidRDefault="00D67033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2,2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Площадь, га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362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363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364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365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Плотность населения, м2/чел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606,8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606,9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607,1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607,2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9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1.2.4. Прогноз перспективной застройки на период до 202</w:t>
      </w:r>
      <w:r w:rsidR="001F2766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г.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ввода жилищного фонда по площадкам комплексного освоения в целях многоэтажного строительства до 202</w:t>
      </w:r>
      <w:r w:rsidR="001F276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принят по данным отдела строительства и архитектуры администрации 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атежа. Площадь жилой застройки по объектам, представленной отделом строительства и архитектуры в реестре строящихся и планируемых к строительству многоэтажных жилых домов, определялась экспертно по указанной застраиваемой площади жилой территории с учётом следующих показателей:</w:t>
      </w:r>
    </w:p>
    <w:p w:rsidR="00143CA6" w:rsidRDefault="00D67033">
      <w:pPr>
        <w:numPr>
          <w:ilvl w:val="0"/>
          <w:numId w:val="15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плотности населения территории муниципального образования– 608,0м2/чел;</w:t>
      </w:r>
    </w:p>
    <w:p w:rsidR="00143CA6" w:rsidRDefault="00D67033">
      <w:pPr>
        <w:numPr>
          <w:ilvl w:val="0"/>
          <w:numId w:val="15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расчётной обеспеченности населения жилищным фондом – 30,1м2/чел.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объектов, имеющих технические условия на подключение тепловых нагрузок от ООО «Фатежские КЭТС», площадь вводимого жилья определялась на основании: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6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тепловой нагрузки, выданной в техусловии на подключение;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16"/>
        </w:numPr>
        <w:tabs>
          <w:tab w:val="left" w:pos="184"/>
        </w:tabs>
        <w:spacing w:line="234" w:lineRule="auto"/>
        <w:ind w:left="520" w:right="20" w:hanging="4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принятого удельного расхода тепла на 1 м2 многоквартирной застройки – 56,21кал/ч/ м2. Территории, прогнозируемые к освоению для каждой планировочной территории,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представлены в таблице 1.7. Из представленных данных видно, что в период до 202</w:t>
      </w:r>
      <w:r w:rsidR="001F276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в 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атеже прогнозируется прирост фондов строительных площадей за счет жилищного строительства на уровне 11,5тыс. м2;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tabs>
          <w:tab w:val="left" w:pos="1760"/>
          <w:tab w:val="left" w:pos="2760"/>
          <w:tab w:val="left" w:pos="3680"/>
          <w:tab w:val="left" w:pos="5280"/>
          <w:tab w:val="left" w:pos="6480"/>
          <w:tab w:val="left" w:pos="6760"/>
          <w:tab w:val="left" w:pos="7660"/>
          <w:tab w:val="left" w:pos="7940"/>
          <w:tab w:val="left" w:pos="8600"/>
          <w:tab w:val="left" w:pos="9020"/>
          <w:tab w:val="left" w:pos="968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Наибольший</w:t>
      </w:r>
      <w:r>
        <w:rPr>
          <w:rFonts w:eastAsia="Times New Roman"/>
          <w:sz w:val="24"/>
          <w:szCs w:val="24"/>
        </w:rPr>
        <w:tab/>
        <w:t>прирост</w:t>
      </w:r>
      <w:r>
        <w:rPr>
          <w:rFonts w:eastAsia="Times New Roman"/>
          <w:sz w:val="24"/>
          <w:szCs w:val="24"/>
        </w:rPr>
        <w:tab/>
        <w:t>фондов</w:t>
      </w:r>
      <w:r>
        <w:rPr>
          <w:rFonts w:eastAsia="Times New Roman"/>
          <w:sz w:val="24"/>
          <w:szCs w:val="24"/>
        </w:rPr>
        <w:tab/>
        <w:t>строительных</w:t>
      </w:r>
      <w:r>
        <w:rPr>
          <w:rFonts w:eastAsia="Times New Roman"/>
          <w:sz w:val="24"/>
          <w:szCs w:val="24"/>
        </w:rPr>
        <w:tab/>
        <w:t>площадей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период</w:t>
      </w:r>
      <w:r>
        <w:rPr>
          <w:rFonts w:eastAsia="Times New Roman"/>
          <w:sz w:val="24"/>
          <w:szCs w:val="24"/>
        </w:rPr>
        <w:tab/>
        <w:t>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202</w:t>
      </w:r>
      <w:r w:rsidR="001F2766">
        <w:rPr>
          <w:rFonts w:eastAsia="Times New Roman"/>
          <w:sz w:val="24"/>
          <w:szCs w:val="24"/>
        </w:rPr>
        <w:t>5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202</w:t>
      </w:r>
      <w:r w:rsidR="001F2766">
        <w:rPr>
          <w:rFonts w:eastAsia="Times New Roman"/>
          <w:sz w:val="24"/>
          <w:szCs w:val="24"/>
        </w:rPr>
        <w:t>9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гг.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прогнозируется за счет индивидуального строительства.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Динамика перспективной застройки с 202</w:t>
      </w:r>
      <w:r w:rsidR="001F2766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по 202</w:t>
      </w:r>
      <w:r w:rsidR="001F2766">
        <w:rPr>
          <w:rFonts w:eastAsia="Times New Roman"/>
          <w:sz w:val="24"/>
          <w:szCs w:val="24"/>
        </w:rPr>
        <w:t>9</w:t>
      </w:r>
      <w:r w:rsidR="00A57E3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годы представлена  в таблице 1.7.</w:t>
      </w:r>
    </w:p>
    <w:p w:rsidR="00143CA6" w:rsidRDefault="00143CA6">
      <w:pPr>
        <w:spacing w:line="5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13" w:lineRule="exact"/>
        <w:rPr>
          <w:sz w:val="20"/>
          <w:szCs w:val="20"/>
        </w:rPr>
      </w:pPr>
    </w:p>
    <w:p w:rsidR="00143CA6" w:rsidRDefault="00D67033" w:rsidP="001F2766">
      <w:pPr>
        <w:ind w:left="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Таблица 1.7. Динамика перспективной застройки с 202</w:t>
      </w:r>
      <w:r w:rsidR="001F2766"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 xml:space="preserve"> по 202</w:t>
      </w:r>
      <w:r w:rsidR="001F2766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>годы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360"/>
        <w:gridCol w:w="960"/>
        <w:gridCol w:w="960"/>
        <w:gridCol w:w="960"/>
        <w:gridCol w:w="960"/>
        <w:gridCol w:w="960"/>
        <w:gridCol w:w="30"/>
      </w:tblGrid>
      <w:tr w:rsidR="00143CA6">
        <w:trPr>
          <w:trHeight w:val="238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№</w:t>
            </w:r>
          </w:p>
        </w:tc>
        <w:tc>
          <w:tcPr>
            <w:tcW w:w="43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прогнозный период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Численность населения, чел.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6026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6041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6056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6071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6086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Жилищный фонд в среднем на 1 жителя,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28,94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29,23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29,52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29,81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30,10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кв.м/чел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жилых помещений, тыс.кв.м.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174,4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176,6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183,2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многоквартирные жилые здания, в т.ч.: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 жилые здания, в т.ч.: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113,6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122,4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Годовой прирост нового жилья  на 1 жителя,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кв.м.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13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Площадь отапливаемых жилых помещений на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основе ЦТ, м2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жилых помещений, введенная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3,8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годам, тыс. кв.м.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Площадь, га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367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369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Плотность населения, м2/чел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607,5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607,7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608,0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0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Сводный прогноз перспективной застройки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Сводное изменение фондов застройки представлено в таблице 1.8.</w:t>
      </w:r>
    </w:p>
    <w:p w:rsidR="00143CA6" w:rsidRDefault="00143CA6">
      <w:pPr>
        <w:spacing w:line="266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1.8.Расчет объемов жилищного строительства с учетом прогноза динамики численности населения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900"/>
        <w:gridCol w:w="960"/>
        <w:gridCol w:w="960"/>
        <w:gridCol w:w="960"/>
        <w:gridCol w:w="960"/>
        <w:gridCol w:w="1400"/>
        <w:gridCol w:w="30"/>
      </w:tblGrid>
      <w:tr w:rsidR="00143CA6">
        <w:trPr>
          <w:trHeight w:val="238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39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прогнозный период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9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1F2766">
              <w:rPr>
                <w:rFonts w:eastAsia="Times New Roman"/>
                <w:w w:val="99"/>
              </w:rPr>
              <w:t>21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1F2766">
              <w:rPr>
                <w:rFonts w:eastAsia="Times New Roman"/>
                <w:w w:val="99"/>
              </w:rPr>
              <w:t>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5</w:t>
            </w:r>
            <w:r>
              <w:rPr>
                <w:rFonts w:eastAsia="Times New Roman"/>
                <w:w w:val="99"/>
                <w:sz w:val="20"/>
                <w:szCs w:val="20"/>
              </w:rPr>
              <w:t>-202</w:t>
            </w:r>
            <w:r w:rsidR="001F2766"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Численность населения, чел.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5966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5981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5996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6011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6056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Жилищный фонд в среднем на 1 жителя,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9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кв.м/чел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27,44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27,75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28,05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28,35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29,5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жилых помещений,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тыс.кв.м.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163,7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168,2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многоквартирные жилые здания, в т.ч.: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 жилые здания, в т.ч.: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104,5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Годовой прирост нового жилья  на 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9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жителя, кв.м.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0,38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Площадь отапливаемых жилых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помещений на основе ЦТ, м2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23,64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23,64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23,64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23,64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жилых помещений,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введенная  по годам, тыс. кв.м.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Площадь, га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364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365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Плотность населения, м2/чел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606,8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606,9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607,2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607,66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49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представленных данных видно: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7"/>
        </w:numPr>
        <w:tabs>
          <w:tab w:val="left" w:pos="748"/>
        </w:tabs>
        <w:spacing w:line="227" w:lineRule="auto"/>
        <w:ind w:left="760" w:right="3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прирост жилищного фонда в г. Фатеже в период с 20</w:t>
      </w:r>
      <w:r w:rsidR="00A57E38">
        <w:rPr>
          <w:rFonts w:eastAsia="Times New Roman"/>
          <w:sz w:val="24"/>
          <w:szCs w:val="24"/>
        </w:rPr>
        <w:t>2</w:t>
      </w:r>
      <w:r w:rsidR="001F2766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по 202</w:t>
      </w:r>
      <w:r w:rsidR="001F276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 прогнозируется на уровне 21,5тыс. м</w:t>
      </w:r>
      <w:proofErr w:type="gramStart"/>
      <w:r>
        <w:rPr>
          <w:rFonts w:eastAsia="Times New Roman"/>
          <w:sz w:val="24"/>
          <w:szCs w:val="24"/>
        </w:rPr>
        <w:t>2</w:t>
      </w:r>
      <w:proofErr w:type="gramEnd"/>
      <w:r>
        <w:rPr>
          <w:rFonts w:eastAsia="Times New Roman"/>
          <w:sz w:val="24"/>
          <w:szCs w:val="24"/>
        </w:rPr>
        <w:t>;</w:t>
      </w:r>
    </w:p>
    <w:p w:rsidR="00143CA6" w:rsidRDefault="00D67033">
      <w:pPr>
        <w:numPr>
          <w:ilvl w:val="0"/>
          <w:numId w:val="17"/>
        </w:numPr>
        <w:tabs>
          <w:tab w:val="left" w:pos="740"/>
        </w:tabs>
        <w:spacing w:line="239" w:lineRule="auto"/>
        <w:ind w:left="740" w:hanging="34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прирост площади нежилых зданий –200м2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Наибольший прирост фондов строительных площадей к 202</w:t>
      </w:r>
      <w:r w:rsidR="001F276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прогнозируется, в основном, в индивидуальном строительстве.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6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38" w:lineRule="exact"/>
        <w:rPr>
          <w:sz w:val="20"/>
          <w:szCs w:val="20"/>
        </w:rPr>
      </w:pPr>
    </w:p>
    <w:p w:rsidR="00143CA6" w:rsidRDefault="00D67033">
      <w:pPr>
        <w:tabs>
          <w:tab w:val="left" w:pos="62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Прогноз прироста тепловых нагрузок и потребления тепловой энергии на период до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202</w:t>
      </w:r>
      <w:r w:rsidR="00A57E38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 xml:space="preserve"> года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10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прироста тепловых нагрузок по городу Фатежу формировался на основе прогноза перспективной застройки на период до 202</w:t>
      </w:r>
      <w:r w:rsidR="001F2766">
        <w:rPr>
          <w:rFonts w:eastAsia="Times New Roman"/>
          <w:sz w:val="24"/>
          <w:szCs w:val="24"/>
        </w:rPr>
        <w:t>9</w:t>
      </w:r>
      <w:r w:rsidR="00A57E3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 с учётом величины подключаемых тепловых нагрузок отдельных объектов по выданным техусловиям на период до 202</w:t>
      </w:r>
      <w:r w:rsidR="00A57E38">
        <w:rPr>
          <w:rFonts w:eastAsia="Times New Roman"/>
          <w:sz w:val="24"/>
          <w:szCs w:val="24"/>
        </w:rPr>
        <w:t xml:space="preserve">8 </w:t>
      </w:r>
      <w:r>
        <w:rPr>
          <w:rFonts w:eastAsia="Times New Roman"/>
          <w:sz w:val="24"/>
          <w:szCs w:val="24"/>
        </w:rPr>
        <w:t>г. Аналогично прогнозу перспективной застройки, прогноз спроса на тепловую энергию выполнен территориально-распределенным методом для каждого теплоисточника.</w:t>
      </w:r>
    </w:p>
    <w:p w:rsidR="00143CA6" w:rsidRDefault="00143CA6">
      <w:pPr>
        <w:spacing w:line="28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Обоснование удельных норм расхода тепла для перспективной застройки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right="8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получения перспективных тепловых нагрузок использовались удельные расходы теплоты на отопление одного квадратного метра общей площади зданий, принятые на основе анализа проектных тепловых нагрузок на отопление 2-х до 9-ти этажных жилых домов. При разработке удельных показателей потребления коммунальных ресурсов были использованы нормативные документы регионального и федерального значения СНиП 23-02-2003 «Тепловая защита зданий».</w:t>
      </w:r>
    </w:p>
    <w:p w:rsidR="00143CA6" w:rsidRDefault="00143CA6">
      <w:pPr>
        <w:spacing w:line="15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right="8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разработке удельных укрупненных показателей расхода теплоты были проанализированы следующие данные о существующей тепловой нагрузке жилых многоквартирных зданий Фатежа, законченных строительством и введенных в эксплуатацию после 1999</w:t>
      </w:r>
      <w:r w:rsidR="00A57E3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года высотой до 9 этажей. Это связано с тем, что перспективная застройка на последующие 15 лет будет вестись, в основном, индивидуальными и 5-9-ти этажными жилыми домами.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основу расчётов тепловых нагрузок на 1м2 жилой площади взято фактическое потребление ТЭ на отопление за последние пять лет, которые представлены в таблице 1.9.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80"/>
        <w:rPr>
          <w:sz w:val="20"/>
          <w:szCs w:val="20"/>
        </w:rPr>
      </w:pPr>
      <w:r>
        <w:rPr>
          <w:rFonts w:eastAsia="Times New Roman"/>
          <w:b/>
          <w:bCs/>
        </w:rPr>
        <w:t>Таблица 1.9. Сравнение удельных расходов теплоты для определения перспективной тепловой нагрузки вновь строящихся строений г. Фатежа, полученных из разных источников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680"/>
        <w:gridCol w:w="1260"/>
        <w:gridCol w:w="1280"/>
        <w:gridCol w:w="1280"/>
        <w:gridCol w:w="1400"/>
        <w:gridCol w:w="1260"/>
        <w:gridCol w:w="860"/>
        <w:gridCol w:w="420"/>
        <w:gridCol w:w="30"/>
      </w:tblGrid>
      <w:tr w:rsidR="00143CA6">
        <w:trPr>
          <w:trHeight w:val="304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"КЭТС»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4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показателей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6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7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8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F2766">
              <w:rPr>
                <w:rFonts w:eastAsia="Times New Roman"/>
                <w:w w:val="99"/>
              </w:rPr>
              <w:t>9</w:t>
            </w:r>
          </w:p>
        </w:tc>
        <w:tc>
          <w:tcPr>
            <w:tcW w:w="860" w:type="dxa"/>
            <w:vMerge w:val="restart"/>
            <w:vAlign w:val="bottom"/>
          </w:tcPr>
          <w:p w:rsidR="00143CA6" w:rsidRDefault="00D67033" w:rsidP="001F2766">
            <w:pPr>
              <w:ind w:left="3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1F2766">
              <w:rPr>
                <w:rFonts w:eastAsia="Times New Roman"/>
                <w:w w:val="99"/>
              </w:rPr>
              <w:t>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Произведено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12,9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12,72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13,92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13,39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12,57</w:t>
            </w: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13,92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энергии, тыс.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Отпущено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12,69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12,52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13,7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13,28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12,36</w:t>
            </w:r>
          </w:p>
        </w:tc>
        <w:tc>
          <w:tcPr>
            <w:tcW w:w="860" w:type="dxa"/>
            <w:vMerge w:val="restart"/>
            <w:vAlign w:val="bottom"/>
          </w:tcPr>
          <w:p w:rsidR="00143CA6" w:rsidRDefault="00D67033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13,7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в сеть,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Гкал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0,46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0,46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0,84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1,02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0,21</w:t>
            </w:r>
          </w:p>
        </w:tc>
        <w:tc>
          <w:tcPr>
            <w:tcW w:w="860" w:type="dxa"/>
            <w:vMerge w:val="restart"/>
            <w:vAlign w:val="bottom"/>
          </w:tcPr>
          <w:p w:rsidR="00143CA6" w:rsidRDefault="00D67033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энергии, тыс.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3,66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7,68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1,7</w:t>
            </w:r>
          </w:p>
        </w:tc>
        <w:tc>
          <w:tcPr>
            <w:tcW w:w="860" w:type="dxa"/>
            <w:vAlign w:val="bottom"/>
          </w:tcPr>
          <w:p w:rsidR="00143CA6" w:rsidRDefault="00D67033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6,13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энергии, %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vAlign w:val="bottom"/>
          </w:tcPr>
          <w:p w:rsidR="00143CA6" w:rsidRDefault="00143CA6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12,23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12,07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12,86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12,26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12,86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потребителям,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 Гкал,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vAlign w:val="bottom"/>
          </w:tcPr>
          <w:p w:rsidR="00143CA6" w:rsidRDefault="00143CA6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т.ч.: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4.1.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населению,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3,91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4,14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4,25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3,97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3,9</w:t>
            </w:r>
          </w:p>
        </w:tc>
        <w:tc>
          <w:tcPr>
            <w:tcW w:w="860" w:type="dxa"/>
            <w:vAlign w:val="bottom"/>
          </w:tcPr>
          <w:p w:rsidR="00143CA6" w:rsidRDefault="00D67033">
            <w:pPr>
              <w:ind w:lef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4,25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3"/>
        </w:trPr>
        <w:tc>
          <w:tcPr>
            <w:tcW w:w="600" w:type="dxa"/>
            <w:tcBorders>
              <w:left w:val="single" w:sz="8" w:space="0" w:color="622423"/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143CA6" w:rsidRDefault="00D67033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2280" w:type="dxa"/>
            <w:gridSpan w:val="2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143CA6" w:rsidRDefault="00D67033">
            <w:pPr>
              <w:ind w:left="2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228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66" w:bottom="417" w:left="1100" w:header="0" w:footer="0" w:gutter="0"/>
          <w:cols w:space="720" w:equalWidth="0">
            <w:col w:w="10040"/>
          </w:cols>
        </w:sectPr>
      </w:pPr>
    </w:p>
    <w:p w:rsidR="00143CA6" w:rsidRDefault="00D67033">
      <w:pPr>
        <w:ind w:right="6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680"/>
        <w:gridCol w:w="1260"/>
        <w:gridCol w:w="1280"/>
        <w:gridCol w:w="1280"/>
        <w:gridCol w:w="1400"/>
        <w:gridCol w:w="1260"/>
        <w:gridCol w:w="1280"/>
        <w:gridCol w:w="30"/>
      </w:tblGrid>
      <w:tr w:rsidR="00143CA6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т.ч.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на нужды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3,91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4,14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4,25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3,97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4,25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отопления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на нужды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горячего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водоснабжения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4.2.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бюджетным, 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7,03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5,13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6,94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7,3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6,83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7,31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т.ч.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на нужды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7,03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5,13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6,94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7,3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6,83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7,31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отопления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на нужды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горячего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водоснабжения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прочим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1,67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0,99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1,27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организациям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отапливаемых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22212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22212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22212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22212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22212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22212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помещений, м2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Фактическая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нагрузка ТЭ на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отопление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0,176031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0,186386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0,191338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0,1787322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0,175581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0,191338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жилья,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Гкал/год/м2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Cреднее</w:t>
            </w: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значение</w:t>
            </w: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7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удельной</w:t>
            </w:r>
          </w:p>
        </w:tc>
        <w:tc>
          <w:tcPr>
            <w:tcW w:w="1260" w:type="dxa"/>
            <w:vAlign w:val="bottom"/>
          </w:tcPr>
          <w:p w:rsidR="00143CA6" w:rsidRDefault="00143CA6"/>
        </w:tc>
        <w:tc>
          <w:tcPr>
            <w:tcW w:w="1280" w:type="dxa"/>
            <w:vAlign w:val="bottom"/>
          </w:tcPr>
          <w:p w:rsidR="00143CA6" w:rsidRDefault="00143CA6"/>
        </w:tc>
        <w:tc>
          <w:tcPr>
            <w:tcW w:w="2680" w:type="dxa"/>
            <w:gridSpan w:val="2"/>
            <w:vMerge w:val="restart"/>
            <w:vAlign w:val="bottom"/>
          </w:tcPr>
          <w:p w:rsidR="00143CA6" w:rsidRDefault="00D67033">
            <w:pPr>
              <w:ind w:right="8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0,18323</w:t>
            </w:r>
          </w:p>
        </w:tc>
        <w:tc>
          <w:tcPr>
            <w:tcW w:w="1260" w:type="dxa"/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gridSpan w:val="2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нагрузки на</w:t>
            </w:r>
          </w:p>
        </w:tc>
        <w:tc>
          <w:tcPr>
            <w:tcW w:w="1260" w:type="dxa"/>
            <w:vAlign w:val="bottom"/>
          </w:tcPr>
          <w:p w:rsidR="00143CA6" w:rsidRDefault="00143CA6"/>
        </w:tc>
        <w:tc>
          <w:tcPr>
            <w:tcW w:w="1280" w:type="dxa"/>
            <w:vAlign w:val="bottom"/>
          </w:tcPr>
          <w:p w:rsidR="00143CA6" w:rsidRDefault="00143CA6"/>
        </w:tc>
        <w:tc>
          <w:tcPr>
            <w:tcW w:w="1280" w:type="dxa"/>
            <w:vAlign w:val="bottom"/>
          </w:tcPr>
          <w:p w:rsidR="00143CA6" w:rsidRDefault="00143CA6"/>
        </w:tc>
        <w:tc>
          <w:tcPr>
            <w:tcW w:w="1400" w:type="dxa"/>
            <w:vAlign w:val="bottom"/>
          </w:tcPr>
          <w:p w:rsidR="00143CA6" w:rsidRDefault="00143CA6"/>
        </w:tc>
        <w:tc>
          <w:tcPr>
            <w:tcW w:w="1260" w:type="dxa"/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1м2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0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right="8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Удельные укрупненные показатели расхода теплоты на отопление для перспективной застройки города Фатежа разрабатывались на основе СНиП 23-02-2003 «Тепловая защита зданий» и «Нормативы по теплопотреблению и теплозащите» отдельно для жилых и нежилых строений. Основным допущением при разработке удельных укрупненных показателей являлось следующее: все вновь строящиеся здания по своим теплозащитным свойствам удовлетворяют показателям, приведенным в указанных нормативных документах. Удельные укрупненные показатели расхода теплоты на отопление жилых и общественно-деловых зданий были получены на основе приведенных нормативных документов, при этом для жилых зданий было введено разделение на группы многоквартирных и индивидуальных жилых зданий.</w:t>
      </w:r>
    </w:p>
    <w:p w:rsidR="00143CA6" w:rsidRDefault="00143CA6">
      <w:pPr>
        <w:spacing w:line="2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различной этажности и назначения зданий, были получены следующие удельные расходы теплоты на отопление 1 м2 здания: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8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жилых многоквартирных зданий – 0,18323Гкал/м2/год;</w:t>
      </w:r>
    </w:p>
    <w:p w:rsidR="00143CA6" w:rsidRDefault="00D67033">
      <w:pPr>
        <w:numPr>
          <w:ilvl w:val="0"/>
          <w:numId w:val="18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общественно-деловых зданий – 44,4 ккал/ч/м2 (0,068 Гкал/м2).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18"/>
        </w:numPr>
        <w:tabs>
          <w:tab w:val="left" w:pos="511"/>
        </w:tabs>
        <w:spacing w:line="238" w:lineRule="auto"/>
        <w:ind w:left="40" w:right="80" w:firstLine="2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анализа предоставленных проектов жилых зданий выявлено, что в зависимости от конкретного проекта здания вентиляционная нагрузка может, как предусматриваться, так и отсутствовать. Основным фактором, определяющим наличие вентиляционной нагрузки для здания, является наличие подземной автостоянки. Однако в зависимости от конкретного проекта для подземных автостоянок воздушное отопление может быть предусмотрено или нет. Для жилых зданий, у которых не предусмотрены подземные автостоянки, вентиляционная нагрузка присутствует в том случае, если достаточно велика доля встроенно-пристроенных общественно-деловых помещений (от 20 до 35 % общей площади здания). При этом из</w:t>
      </w:r>
    </w:p>
    <w:p w:rsidR="00143CA6" w:rsidRDefault="00143CA6">
      <w:pPr>
        <w:spacing w:line="7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19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66" w:bottom="417" w:left="1100" w:header="0" w:footer="0" w:gutter="0"/>
          <w:cols w:space="720" w:equalWidth="0">
            <w:col w:w="1004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рассмотренных будущих  проектов вентиляционная нагрузка не имеет места.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Удельные укрупненные показатели тепловой нагрузки (мощности) и потребления тепловой энергии на обеспечение теплоснабжения 1 м2 площади строений, принимаемые для определения перспективной тепловой нагрузки и уровня теплопотребления для новой застройки в «Схеме теплоснабжения..», приведены в таблицах 1.10. и 1.11 соответственно.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50" w:lineRule="auto"/>
        <w:ind w:left="40" w:right="128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Таблица 1.10. Удельные значения теплопотребления для определения перспективного потребления тепловой энергии вновь строящихся строений г. Фатежа до 202</w:t>
      </w:r>
      <w:r w:rsidR="001F2766">
        <w:rPr>
          <w:rFonts w:eastAsia="Times New Roman"/>
          <w:b/>
          <w:bCs/>
          <w:sz w:val="21"/>
          <w:szCs w:val="21"/>
        </w:rPr>
        <w:t>9</w:t>
      </w:r>
      <w:r>
        <w:rPr>
          <w:rFonts w:eastAsia="Times New Roman"/>
          <w:b/>
          <w:bCs/>
          <w:sz w:val="21"/>
          <w:szCs w:val="21"/>
        </w:rPr>
        <w:t>года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1980"/>
        <w:gridCol w:w="1860"/>
        <w:gridCol w:w="1620"/>
        <w:gridCol w:w="1280"/>
        <w:gridCol w:w="30"/>
      </w:tblGrid>
      <w:tr w:rsidR="00143CA6">
        <w:trPr>
          <w:trHeight w:val="243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застройки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Отопление</w:t>
            </w: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Вентиляция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ГВС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Сумма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Жилая многоквартирная,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0,18323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0,18323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Гкал/м2/ОП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3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Общественно-деловая,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Гкал/м2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7"/>
        </w:trPr>
        <w:tc>
          <w:tcPr>
            <w:tcW w:w="3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Нежилые помещения,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0,18323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0,18323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Гкал/м2/ОП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3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0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Тепловые нагрузки по отдельным зданиям: учреждениям здравоохранения, детским садам, общеобразовательным учреждениям, планируемым к строительству на период до 2027 г., в связи с отсутствием данных по площади застройки, приняты по экспертной оценке (на основании анализа нагрузок аналогичных существующих зданий, т.е. исходя из среднестатистического потребления тепловой энергии):</w:t>
      </w:r>
    </w:p>
    <w:p w:rsidR="00143CA6" w:rsidRDefault="00143CA6">
      <w:pPr>
        <w:spacing w:line="5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19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учреждения здравоохранения - 1 Гкал/ч;</w:t>
      </w:r>
    </w:p>
    <w:p w:rsidR="00143CA6" w:rsidRDefault="00D67033">
      <w:pPr>
        <w:numPr>
          <w:ilvl w:val="0"/>
          <w:numId w:val="19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детских садов - 0,002 Гкал/ч/место;</w:t>
      </w:r>
    </w:p>
    <w:p w:rsidR="00143CA6" w:rsidRDefault="00D67033">
      <w:pPr>
        <w:numPr>
          <w:ilvl w:val="0"/>
          <w:numId w:val="19"/>
        </w:numPr>
        <w:tabs>
          <w:tab w:val="left" w:pos="180"/>
        </w:tabs>
        <w:ind w:left="1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общеобразовательного учреждения - 1 Гкал/ч.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1.4.1. Прогноз прироста тепловых нагрузок и потребления тепловой энергии на период до 2027 года для централизованного теплоснабжения (ЦТ)</w:t>
      </w:r>
    </w:p>
    <w:p w:rsidR="00143CA6" w:rsidRDefault="00143CA6">
      <w:pPr>
        <w:spacing w:line="278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0"/>
        <w:gridCol w:w="3120"/>
        <w:gridCol w:w="1000"/>
      </w:tblGrid>
      <w:tr w:rsidR="00143CA6">
        <w:trPr>
          <w:trHeight w:val="276"/>
        </w:trPr>
        <w:tc>
          <w:tcPr>
            <w:tcW w:w="580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Прогноз  прироста  тепловой  нагрузки    для  ЦТ  на</w:t>
            </w:r>
          </w:p>
        </w:tc>
        <w:tc>
          <w:tcPr>
            <w:tcW w:w="3120" w:type="dxa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 города  за  счет</w:t>
            </w:r>
          </w:p>
        </w:tc>
        <w:tc>
          <w:tcPr>
            <w:tcW w:w="1000" w:type="dxa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ввода  в</w:t>
            </w:r>
          </w:p>
        </w:tc>
      </w:tr>
      <w:tr w:rsidR="00143CA6">
        <w:trPr>
          <w:trHeight w:val="276"/>
        </w:trPr>
        <w:tc>
          <w:tcPr>
            <w:tcW w:w="580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эксплуатацию вновь строящихся зданий для периодов</w:t>
            </w:r>
          </w:p>
        </w:tc>
        <w:tc>
          <w:tcPr>
            <w:tcW w:w="3120" w:type="dxa"/>
            <w:vAlign w:val="bottom"/>
          </w:tcPr>
          <w:p w:rsidR="00143CA6" w:rsidRDefault="00D67033" w:rsidP="001F276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1F2766">
              <w:rPr>
                <w:rFonts w:eastAsia="Times New Roman"/>
                <w:sz w:val="24"/>
                <w:szCs w:val="24"/>
              </w:rPr>
              <w:t>21</w:t>
            </w:r>
            <w:r>
              <w:rPr>
                <w:rFonts w:eastAsia="Times New Roman"/>
                <w:sz w:val="24"/>
                <w:szCs w:val="24"/>
              </w:rPr>
              <w:t>-202</w:t>
            </w:r>
            <w:r w:rsidR="001F2766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 xml:space="preserve"> гг., 202</w:t>
            </w:r>
            <w:r w:rsidR="001F2766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-202</w:t>
            </w:r>
            <w:r w:rsidR="001F2766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>гг.,</w:t>
            </w:r>
          </w:p>
        </w:tc>
        <w:tc>
          <w:tcPr>
            <w:tcW w:w="1000" w:type="dxa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весь</w:t>
            </w:r>
          </w:p>
        </w:tc>
      </w:tr>
    </w:tbl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рассматриваемый период 20</w:t>
      </w:r>
      <w:r w:rsidR="001F2766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>-202</w:t>
      </w:r>
      <w:r w:rsidR="001F276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гг. с разделением по группам потребителей и видам теплопотребления приведен в таблицах 1.11-1.14.</w:t>
      </w:r>
    </w:p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80"/>
        <w:rPr>
          <w:sz w:val="20"/>
          <w:szCs w:val="20"/>
        </w:rPr>
      </w:pPr>
      <w:r>
        <w:rPr>
          <w:rFonts w:eastAsia="Times New Roman"/>
          <w:b/>
          <w:bCs/>
        </w:rPr>
        <w:t>Таблица 1.11. Суммарный прогноз прироста тепловой нагрузки на отопление для перспективной застройки за расчетные периоды в 20</w:t>
      </w:r>
      <w:r w:rsidR="001F2766">
        <w:rPr>
          <w:rFonts w:eastAsia="Times New Roman"/>
          <w:b/>
          <w:bCs/>
        </w:rPr>
        <w:t>21</w:t>
      </w:r>
      <w:r>
        <w:rPr>
          <w:rFonts w:eastAsia="Times New Roman"/>
          <w:b/>
          <w:bCs/>
        </w:rPr>
        <w:t>-202</w:t>
      </w:r>
      <w:r w:rsidR="001F2766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году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00"/>
        <w:gridCol w:w="120"/>
        <w:gridCol w:w="100"/>
        <w:gridCol w:w="4300"/>
        <w:gridCol w:w="120"/>
        <w:gridCol w:w="80"/>
        <w:gridCol w:w="1560"/>
        <w:gridCol w:w="440"/>
        <w:gridCol w:w="100"/>
        <w:gridCol w:w="2120"/>
        <w:gridCol w:w="120"/>
        <w:gridCol w:w="30"/>
      </w:tblGrid>
      <w:tr w:rsidR="00143CA6">
        <w:trPr>
          <w:trHeight w:val="32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 нагрузок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2"/>
        </w:trPr>
        <w:tc>
          <w:tcPr>
            <w:tcW w:w="12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430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1F2766">
            <w:pPr>
              <w:ind w:left="2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1F2766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>-</w:t>
            </w:r>
            <w:r w:rsidR="001F2766">
              <w:rPr>
                <w:rFonts w:eastAsia="Times New Roman"/>
              </w:rPr>
              <w:t>2023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1F276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A57E38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-202</w:t>
            </w:r>
            <w:r w:rsidR="001F2766">
              <w:rPr>
                <w:rFonts w:eastAsia="Times New Roman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1"/>
        </w:trPr>
        <w:tc>
          <w:tcPr>
            <w:tcW w:w="12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4"/>
        </w:trPr>
        <w:tc>
          <w:tcPr>
            <w:tcW w:w="7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ЦТ для отопления,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1,4506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44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Гкал/час</w:t>
            </w:r>
          </w:p>
        </w:tc>
        <w:tc>
          <w:tcPr>
            <w:tcW w:w="1640" w:type="dxa"/>
            <w:gridSpan w:val="2"/>
            <w:vMerge/>
            <w:vAlign w:val="bottom"/>
          </w:tcPr>
          <w:p w:rsidR="00143CA6" w:rsidRDefault="00143CA6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220" w:type="dxa"/>
            <w:gridSpan w:val="2"/>
            <w:vMerge/>
            <w:vAlign w:val="bottom"/>
          </w:tcPr>
          <w:p w:rsidR="00143CA6" w:rsidRDefault="00143C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0"/>
        </w:trPr>
        <w:tc>
          <w:tcPr>
            <w:tcW w:w="74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ЦТ для отопления</w:t>
            </w:r>
          </w:p>
        </w:tc>
        <w:tc>
          <w:tcPr>
            <w:tcW w:w="1640" w:type="dxa"/>
            <w:gridSpan w:val="2"/>
            <w:vMerge w:val="restart"/>
            <w:vAlign w:val="bottom"/>
          </w:tcPr>
          <w:p w:rsidR="00143CA6" w:rsidRDefault="00D67033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0,1351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0,1689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740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прочих организаций , Гкал/час</w:t>
            </w:r>
          </w:p>
        </w:tc>
        <w:tc>
          <w:tcPr>
            <w:tcW w:w="16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36"/>
        </w:trPr>
        <w:tc>
          <w:tcPr>
            <w:tcW w:w="7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прирост нагрузок общий для ЦТ,</w:t>
            </w:r>
          </w:p>
        </w:tc>
        <w:tc>
          <w:tcPr>
            <w:tcW w:w="1640" w:type="dxa"/>
            <w:gridSpan w:val="2"/>
            <w:vAlign w:val="bottom"/>
          </w:tcPr>
          <w:p w:rsidR="00143CA6" w:rsidRDefault="00D67033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0,1351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1,6195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143CA6">
      <w:pPr>
        <w:spacing w:line="61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выше приведенных таблиц видно, что прирост тепловой теплоснабжения в 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атеже в период с 2019 по 202</w:t>
      </w:r>
      <w:r w:rsidR="00A57E38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гг. Гкал/ч.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43CA6" w:rsidRDefault="00143CA6">
      <w:pPr>
        <w:spacing w:line="4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firstLine="9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нагрузки для централизованного прогнозируется на уровне 1,7546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143CA6">
      <w:pPr>
        <w:sectPr w:rsidR="00143CA6">
          <w:type w:val="continuous"/>
          <w:pgSz w:w="11900" w:h="16838"/>
          <w:pgMar w:top="706" w:right="846" w:bottom="417" w:left="1100" w:header="0" w:footer="0" w:gutter="0"/>
          <w:cols w:num="2" w:space="720" w:equalWidth="0">
            <w:col w:w="6420" w:space="40"/>
            <w:col w:w="3500"/>
          </w:cols>
        </w:sect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общем теплопотреблении перспективной застройки города основным видом теплопотребления ожидается отопление, на долю которого приходится 100% от общей тепловой нагрузки.</w:t>
      </w:r>
    </w:p>
    <w:p w:rsidR="00143CA6" w:rsidRDefault="00143CA6">
      <w:pPr>
        <w:spacing w:line="1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type w:val="continuous"/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" w:firstLine="4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1.4.2. Прогноз прироста тепловых нагрузок и потребления тепловой энергии на период до 202</w:t>
      </w:r>
      <w:r w:rsidR="0002517D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года для автономного теплоснабжения (АТ)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 прироста тепловой нагрузки для АТ на территории города за счет ввода в эксплуатацию вновь строящихся зданий для периодов 2015-2018 гг., 2019-2022 гг., 2023-202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гг., и на весь рассматриваемый период 20</w:t>
      </w:r>
      <w:r w:rsidR="0002517D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>-202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гг. с разделением по группам потребителей и видам теплопотребления приведен в таблицах 1.12-1.15.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80"/>
        <w:rPr>
          <w:sz w:val="20"/>
          <w:szCs w:val="20"/>
        </w:rPr>
      </w:pPr>
      <w:r>
        <w:rPr>
          <w:rFonts w:eastAsia="Times New Roman"/>
          <w:b/>
          <w:bCs/>
        </w:rPr>
        <w:t>Таблица 1.12. Прогноз прироста тепловой нагрузки для перспективной застройки за расчетные периоды к 20</w:t>
      </w:r>
      <w:r w:rsidR="00A57E38">
        <w:rPr>
          <w:rFonts w:eastAsia="Times New Roman"/>
          <w:b/>
          <w:bCs/>
        </w:rPr>
        <w:t>2</w:t>
      </w:r>
      <w:r w:rsidR="0002517D">
        <w:rPr>
          <w:rFonts w:eastAsia="Times New Roman"/>
          <w:b/>
          <w:bCs/>
        </w:rPr>
        <w:t>0</w:t>
      </w:r>
      <w:r>
        <w:rPr>
          <w:rFonts w:eastAsia="Times New Roman"/>
          <w:b/>
          <w:bCs/>
        </w:rPr>
        <w:t xml:space="preserve"> году</w:t>
      </w:r>
    </w:p>
    <w:p w:rsidR="00143CA6" w:rsidRDefault="00143CA6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40"/>
        <w:gridCol w:w="120"/>
        <w:gridCol w:w="100"/>
        <w:gridCol w:w="1620"/>
        <w:gridCol w:w="120"/>
        <w:gridCol w:w="100"/>
        <w:gridCol w:w="1480"/>
        <w:gridCol w:w="120"/>
        <w:gridCol w:w="280"/>
        <w:gridCol w:w="1020"/>
        <w:gridCol w:w="120"/>
        <w:gridCol w:w="100"/>
        <w:gridCol w:w="1500"/>
        <w:gridCol w:w="120"/>
        <w:gridCol w:w="30"/>
      </w:tblGrid>
      <w:tr w:rsidR="00143CA6">
        <w:trPr>
          <w:trHeight w:val="34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Типы нагрузок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D67033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0"/>
        </w:trPr>
        <w:tc>
          <w:tcPr>
            <w:tcW w:w="12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02517D">
              <w:rPr>
                <w:rFonts w:eastAsia="Times New Roman"/>
                <w:w w:val="99"/>
              </w:rPr>
              <w:t>17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02517D">
              <w:rPr>
                <w:rFonts w:eastAsia="Times New Roman"/>
                <w:w w:val="99"/>
              </w:rPr>
              <w:t>8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ind w:righ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02517D">
              <w:rPr>
                <w:rFonts w:eastAsia="Times New Roman"/>
                <w:w w:val="99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  <w:r w:rsidR="0002517D"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8"/>
        </w:trPr>
        <w:tc>
          <w:tcPr>
            <w:tcW w:w="12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Прирост нагрузки на АТ,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righ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Гкал/час</w:t>
            </w:r>
          </w:p>
        </w:tc>
        <w:tc>
          <w:tcPr>
            <w:tcW w:w="172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</w:t>
            </w:r>
          </w:p>
        </w:tc>
        <w:tc>
          <w:tcPr>
            <w:tcW w:w="1720" w:type="dxa"/>
            <w:gridSpan w:val="2"/>
            <w:vMerge w:val="restart"/>
            <w:vAlign w:val="bottom"/>
          </w:tcPr>
          <w:p w:rsidR="00143CA6" w:rsidRDefault="00D67033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17,4729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17,7216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143CA6" w:rsidRDefault="00D67033">
            <w:pPr>
              <w:ind w:right="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17,78413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17,8467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АТ, Гкал/час</w:t>
            </w:r>
          </w:p>
        </w:tc>
        <w:tc>
          <w:tcPr>
            <w:tcW w:w="1720" w:type="dxa"/>
            <w:gridSpan w:val="2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80"/>
        <w:rPr>
          <w:sz w:val="20"/>
          <w:szCs w:val="20"/>
        </w:rPr>
      </w:pPr>
      <w:r>
        <w:rPr>
          <w:rFonts w:eastAsia="Times New Roman"/>
          <w:b/>
          <w:bCs/>
        </w:rPr>
        <w:t>Таблица 1.13. Прогноз прироста тепловой нагрузки для перспективной застройки за расчетные периоды к 202</w:t>
      </w:r>
      <w:r w:rsidR="0002517D">
        <w:rPr>
          <w:rFonts w:eastAsia="Times New Roman"/>
          <w:b/>
          <w:bCs/>
        </w:rPr>
        <w:t>4</w:t>
      </w:r>
      <w:r>
        <w:rPr>
          <w:rFonts w:eastAsia="Times New Roman"/>
          <w:b/>
          <w:bCs/>
        </w:rPr>
        <w:t xml:space="preserve"> году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40"/>
        <w:gridCol w:w="120"/>
        <w:gridCol w:w="100"/>
        <w:gridCol w:w="1620"/>
        <w:gridCol w:w="120"/>
        <w:gridCol w:w="100"/>
        <w:gridCol w:w="1480"/>
        <w:gridCol w:w="120"/>
        <w:gridCol w:w="100"/>
        <w:gridCol w:w="1200"/>
        <w:gridCol w:w="120"/>
        <w:gridCol w:w="100"/>
        <w:gridCol w:w="1500"/>
        <w:gridCol w:w="120"/>
        <w:gridCol w:w="30"/>
      </w:tblGrid>
      <w:tr w:rsidR="00143CA6">
        <w:trPr>
          <w:trHeight w:val="32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Типы нагрузок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D67033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2"/>
        </w:trPr>
        <w:tc>
          <w:tcPr>
            <w:tcW w:w="12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02517D">
              <w:rPr>
                <w:rFonts w:eastAsia="Times New Roman"/>
                <w:w w:val="99"/>
              </w:rPr>
              <w:t>21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02517D">
              <w:rPr>
                <w:rFonts w:eastAsia="Times New Roman"/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02517D" w:rsidP="0002517D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</w:t>
            </w:r>
            <w:r w:rsidR="0002517D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8"/>
        </w:trPr>
        <w:tc>
          <w:tcPr>
            <w:tcW w:w="12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Прирост нагрузки на АТ,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Гкал/час</w:t>
            </w:r>
          </w:p>
        </w:tc>
        <w:tc>
          <w:tcPr>
            <w:tcW w:w="172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</w:t>
            </w:r>
          </w:p>
        </w:tc>
        <w:tc>
          <w:tcPr>
            <w:tcW w:w="1720" w:type="dxa"/>
            <w:gridSpan w:val="2"/>
            <w:vMerge w:val="restart"/>
            <w:vAlign w:val="bottom"/>
          </w:tcPr>
          <w:p w:rsidR="00143CA6" w:rsidRDefault="00D67033">
            <w:pPr>
              <w:ind w:left="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17,9092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17,9718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143CA6" w:rsidRDefault="00D67033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18,0343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18,0969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АТ, Гкал/час</w:t>
            </w:r>
          </w:p>
        </w:tc>
        <w:tc>
          <w:tcPr>
            <w:tcW w:w="1720" w:type="dxa"/>
            <w:gridSpan w:val="2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380"/>
        <w:rPr>
          <w:sz w:val="20"/>
          <w:szCs w:val="20"/>
        </w:rPr>
      </w:pPr>
      <w:r>
        <w:rPr>
          <w:rFonts w:eastAsia="Times New Roman"/>
          <w:b/>
          <w:bCs/>
        </w:rPr>
        <w:t>Таблица 1.14. Прогноз прироста тепловой нагрузки для перспективной застройки за расчетные периоды к 202</w:t>
      </w:r>
      <w:r w:rsidR="0002517D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году</w:t>
      </w:r>
    </w:p>
    <w:p w:rsidR="00143CA6" w:rsidRDefault="00143CA6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4520"/>
        <w:gridCol w:w="120"/>
        <w:gridCol w:w="100"/>
        <w:gridCol w:w="780"/>
        <w:gridCol w:w="120"/>
        <w:gridCol w:w="100"/>
        <w:gridCol w:w="740"/>
        <w:gridCol w:w="120"/>
        <w:gridCol w:w="100"/>
        <w:gridCol w:w="740"/>
        <w:gridCol w:w="120"/>
        <w:gridCol w:w="100"/>
        <w:gridCol w:w="900"/>
        <w:gridCol w:w="120"/>
        <w:gridCol w:w="100"/>
        <w:gridCol w:w="880"/>
        <w:gridCol w:w="120"/>
        <w:gridCol w:w="30"/>
      </w:tblGrid>
      <w:tr w:rsidR="00143CA6">
        <w:trPr>
          <w:trHeight w:val="315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Типы нагрузок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0"/>
        </w:trPr>
        <w:tc>
          <w:tcPr>
            <w:tcW w:w="10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452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02517D">
              <w:rPr>
                <w:rFonts w:eastAsia="Times New Roman"/>
                <w:w w:val="99"/>
              </w:rPr>
              <w:t>5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617099">
              <w:rPr>
                <w:rFonts w:eastAsia="Times New Roman"/>
                <w:w w:val="99"/>
              </w:rPr>
              <w:t>2</w:t>
            </w:r>
            <w:r w:rsidR="0002517D">
              <w:rPr>
                <w:rFonts w:eastAsia="Times New Roman"/>
                <w:w w:val="99"/>
              </w:rPr>
              <w:t>6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02517D">
              <w:rPr>
                <w:rFonts w:eastAsia="Times New Roman"/>
                <w:w w:val="99"/>
              </w:rPr>
              <w:t>7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8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202</w:t>
            </w:r>
            <w:r w:rsidR="0002517D">
              <w:rPr>
                <w:rFonts w:eastAsia="Times New Roman"/>
                <w:w w:val="95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80"/>
        </w:trPr>
        <w:tc>
          <w:tcPr>
            <w:tcW w:w="10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52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АТ, Гкал/час</w:t>
            </w:r>
          </w:p>
        </w:tc>
        <w:tc>
          <w:tcPr>
            <w:tcW w:w="8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ind w:left="1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0,06253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 АТ, Гкал/час</w:t>
            </w:r>
          </w:p>
        </w:tc>
        <w:tc>
          <w:tcPr>
            <w:tcW w:w="880" w:type="dxa"/>
            <w:gridSpan w:val="2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18,1595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18,2220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18,2845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18,3471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18,4096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45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Таблица 1.15. Суммарный прогноз прироста тепловой нагрузки на отопление для перспективной застройки за расчетные периоды в 20</w:t>
      </w:r>
      <w:r w:rsidR="0002517D">
        <w:rPr>
          <w:rFonts w:eastAsia="Times New Roman"/>
          <w:b/>
          <w:bCs/>
        </w:rPr>
        <w:t>20</w:t>
      </w:r>
      <w:r>
        <w:rPr>
          <w:rFonts w:eastAsia="Times New Roman"/>
          <w:b/>
          <w:bCs/>
        </w:rPr>
        <w:t>-202</w:t>
      </w:r>
      <w:r w:rsidR="0002517D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году</w:t>
      </w:r>
    </w:p>
    <w:p w:rsidR="00143CA6" w:rsidRDefault="00143CA6">
      <w:pPr>
        <w:spacing w:line="1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240"/>
        <w:gridCol w:w="120"/>
        <w:gridCol w:w="100"/>
        <w:gridCol w:w="1500"/>
        <w:gridCol w:w="320"/>
        <w:gridCol w:w="100"/>
        <w:gridCol w:w="2240"/>
        <w:gridCol w:w="120"/>
        <w:gridCol w:w="30"/>
      </w:tblGrid>
      <w:tr w:rsidR="00143CA6">
        <w:trPr>
          <w:trHeight w:val="325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Типы нагрузок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20" w:type="dxa"/>
            <w:tcBorders>
              <w:top w:val="single" w:sz="8" w:space="0" w:color="FFFF00"/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5240" w:type="dxa"/>
            <w:vMerge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ind w:left="1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02517D">
              <w:rPr>
                <w:rFonts w:eastAsia="Times New Roman"/>
              </w:rPr>
              <w:t>21</w:t>
            </w:r>
            <w:r>
              <w:rPr>
                <w:rFonts w:eastAsia="Times New Roman"/>
              </w:rPr>
              <w:t>-202</w:t>
            </w:r>
            <w:r w:rsidR="0002517D">
              <w:rPr>
                <w:rFonts w:eastAsia="Times New Roman"/>
              </w:rPr>
              <w:t>3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-202</w:t>
            </w:r>
            <w:r w:rsidR="0002517D">
              <w:rPr>
                <w:rFonts w:eastAsia="Times New Roman"/>
              </w:rPr>
              <w:t>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1"/>
        </w:trPr>
        <w:tc>
          <w:tcPr>
            <w:tcW w:w="12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АТ, Гкал/час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ind w:left="21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0,2503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0,3129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9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 АТ, Гкал/час</w:t>
            </w:r>
          </w:p>
        </w:tc>
        <w:tc>
          <w:tcPr>
            <w:tcW w:w="1600" w:type="dxa"/>
            <w:gridSpan w:val="2"/>
            <w:vAlign w:val="bottom"/>
          </w:tcPr>
          <w:p w:rsidR="00143CA6" w:rsidRDefault="00D67033">
            <w:pPr>
              <w:ind w:left="1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18,003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143CA6" w:rsidRDefault="00D67033">
            <w:pPr>
              <w:ind w:left="1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18,2845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2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26" w:bottom="417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29870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02517D" w:rsidP="0002517D">
      <w:pPr>
        <w:tabs>
          <w:tab w:val="left" w:pos="2610"/>
        </w:tabs>
        <w:spacing w:line="304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Рисунок 1.4. Структура прогнозируемого прироста тепловой нагрузки потребителей</w:t>
      </w:r>
    </w:p>
    <w:p w:rsidR="00143CA6" w:rsidRDefault="00143CA6">
      <w:pPr>
        <w:spacing w:line="28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выше приведенных таблиц видно, что прирост тепловой нагрузки для автономного теплоснабжения в 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атеже в период с 20</w:t>
      </w:r>
      <w:r w:rsidR="0002517D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по 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 прогнозируется на уровне 0,5632Гкал/ч.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общем теплопотреблении перспективной застройки города основным видом теплопотребления ожидается отопление, на долю которого приходится 100% от общей тепловой нагрузки.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прогнозируемого прироста тепловой нагрузки перспективной застройки по рассматриваемым периодам представлена на рисунке 1.4.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1.5.Прогноз прироста теплопотребления в жилом секторе и общественно-деловой застройке для централизованного теплоснабжения</w:t>
      </w:r>
    </w:p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60"/>
        <w:rPr>
          <w:sz w:val="20"/>
          <w:szCs w:val="20"/>
        </w:rPr>
      </w:pPr>
      <w:r>
        <w:rPr>
          <w:rFonts w:eastAsia="Times New Roman"/>
          <w:b/>
          <w:bCs/>
        </w:rPr>
        <w:t>Таблица 1.16 – Прогноз прироста потребления тепловой энергии для перспективной застройки за расчетные периоды c 20</w:t>
      </w:r>
      <w:r w:rsidR="0002517D">
        <w:rPr>
          <w:rFonts w:eastAsia="Times New Roman"/>
          <w:b/>
          <w:bCs/>
        </w:rPr>
        <w:t>21</w:t>
      </w:r>
      <w:r>
        <w:rPr>
          <w:rFonts w:eastAsia="Times New Roman"/>
          <w:b/>
          <w:bCs/>
        </w:rPr>
        <w:t xml:space="preserve"> по 202</w:t>
      </w:r>
      <w:r w:rsidR="0002517D">
        <w:rPr>
          <w:rFonts w:eastAsia="Times New Roman"/>
          <w:b/>
          <w:bCs/>
        </w:rPr>
        <w:t>3</w:t>
      </w:r>
      <w:r>
        <w:rPr>
          <w:rFonts w:eastAsia="Times New Roman"/>
          <w:b/>
          <w:bCs/>
        </w:rPr>
        <w:t>год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1280"/>
        <w:gridCol w:w="1320"/>
        <w:gridCol w:w="1000"/>
        <w:gridCol w:w="220"/>
        <w:gridCol w:w="1320"/>
      </w:tblGrid>
      <w:tr w:rsidR="00143CA6">
        <w:trPr>
          <w:trHeight w:val="275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4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Потребление тепловой энергии,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Гкал,</w:t>
            </w:r>
          </w:p>
        </w:tc>
      </w:tr>
      <w:tr w:rsidR="00143CA6">
        <w:trPr>
          <w:trHeight w:val="329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 застройки</w:t>
            </w: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143CA6" w:rsidRDefault="00D6703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том числе: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33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53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Отопление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Вентиляция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ГВС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ind w:right="13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Сумма</w:t>
            </w:r>
          </w:p>
        </w:tc>
      </w:tr>
      <w:tr w:rsidR="00143CA6">
        <w:trPr>
          <w:trHeight w:val="281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Жилая многоквартирная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143CA6">
        <w:trPr>
          <w:trHeight w:val="36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80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Общественно-деловая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143CA6">
        <w:trPr>
          <w:trHeight w:val="33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80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Промышленность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</w:tr>
      <w:tr w:rsidR="00143CA6">
        <w:trPr>
          <w:trHeight w:val="36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80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Итого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</w:tr>
      <w:tr w:rsidR="00143CA6">
        <w:trPr>
          <w:trHeight w:val="36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3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60"/>
        <w:rPr>
          <w:sz w:val="20"/>
          <w:szCs w:val="20"/>
        </w:rPr>
      </w:pPr>
      <w:r>
        <w:rPr>
          <w:rFonts w:eastAsia="Times New Roman"/>
          <w:b/>
          <w:bCs/>
        </w:rPr>
        <w:t>Таблица 1.21 – Прогноз прироста потребления тепловой энергии для перспективной застройки за расчетные периоды с 202</w:t>
      </w:r>
      <w:r w:rsidR="0002517D">
        <w:rPr>
          <w:rFonts w:eastAsia="Times New Roman"/>
          <w:b/>
          <w:bCs/>
        </w:rPr>
        <w:t>4</w:t>
      </w:r>
      <w:r>
        <w:rPr>
          <w:rFonts w:eastAsia="Times New Roman"/>
          <w:b/>
          <w:bCs/>
        </w:rPr>
        <w:t xml:space="preserve"> по 202</w:t>
      </w:r>
      <w:r w:rsidR="0002517D">
        <w:rPr>
          <w:rFonts w:eastAsia="Times New Roman"/>
          <w:b/>
          <w:bCs/>
        </w:rPr>
        <w:t>9</w:t>
      </w:r>
      <w:r w:rsidR="00617099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год</w: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0"/>
        <w:gridCol w:w="1280"/>
        <w:gridCol w:w="1340"/>
        <w:gridCol w:w="280"/>
        <w:gridCol w:w="700"/>
        <w:gridCol w:w="1060"/>
      </w:tblGrid>
      <w:tr w:rsidR="00143CA6">
        <w:trPr>
          <w:trHeight w:val="266"/>
        </w:trPr>
        <w:tc>
          <w:tcPr>
            <w:tcW w:w="5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4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Потребление тепловой энергии,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Гкал,</w:t>
            </w:r>
          </w:p>
        </w:tc>
      </w:tr>
      <w:tr w:rsidR="00143CA6">
        <w:trPr>
          <w:trHeight w:val="26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73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застройки</w:t>
            </w: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143CA6" w:rsidRDefault="00D6703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 том числе:</w:t>
            </w:r>
          </w:p>
        </w:tc>
        <w:tc>
          <w:tcPr>
            <w:tcW w:w="7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3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64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Отопление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Вентиляция</w:t>
            </w:r>
          </w:p>
        </w:tc>
        <w:tc>
          <w:tcPr>
            <w:tcW w:w="280" w:type="dxa"/>
            <w:vAlign w:val="bottom"/>
          </w:tcPr>
          <w:p w:rsidR="00143CA6" w:rsidRDefault="00143CA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ГВС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Сумма</w:t>
            </w:r>
          </w:p>
        </w:tc>
      </w:tr>
      <w:tr w:rsidR="00143CA6">
        <w:trPr>
          <w:trHeight w:val="26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7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Жилая многоквартирная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296,1436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296,1436</w:t>
            </w:r>
          </w:p>
        </w:tc>
      </w:tr>
      <w:tr w:rsidR="00143CA6">
        <w:trPr>
          <w:trHeight w:val="36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Общественно-деловая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143CA6">
        <w:trPr>
          <w:trHeight w:val="33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7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</w:tr>
      <w:tr w:rsidR="00143CA6">
        <w:trPr>
          <w:trHeight w:val="36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446,1436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446,1436</w:t>
            </w:r>
          </w:p>
        </w:tc>
      </w:tr>
      <w:tr w:rsidR="00143CA6">
        <w:trPr>
          <w:trHeight w:val="33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</w:tbl>
    <w:p w:rsidR="00143CA6" w:rsidRDefault="00143CA6">
      <w:pPr>
        <w:spacing w:line="1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5080"/>
        <w:gridCol w:w="240"/>
        <w:gridCol w:w="2120"/>
        <w:gridCol w:w="600"/>
        <w:gridCol w:w="1740"/>
        <w:gridCol w:w="60"/>
      </w:tblGrid>
      <w:tr w:rsidR="00143CA6">
        <w:trPr>
          <w:trHeight w:val="276"/>
        </w:trPr>
        <w:tc>
          <w:tcPr>
            <w:tcW w:w="8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gridSpan w:val="2"/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Данные   по   суммарному   теплопотреблению</w:t>
            </w:r>
          </w:p>
        </w:tc>
        <w:tc>
          <w:tcPr>
            <w:tcW w:w="4520" w:type="dxa"/>
            <w:gridSpan w:val="4"/>
            <w:vAlign w:val="bottom"/>
          </w:tcPr>
          <w:p w:rsidR="00143CA6" w:rsidRDefault="00D67033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жилищно-коммунального   сектора   и</w:t>
            </w:r>
          </w:p>
        </w:tc>
      </w:tr>
      <w:tr w:rsidR="00143CA6">
        <w:trPr>
          <w:trHeight w:val="276"/>
        </w:trPr>
        <w:tc>
          <w:tcPr>
            <w:tcW w:w="8120" w:type="dxa"/>
            <w:gridSpan w:val="5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общественно-деловых зданий приведены в таблице 1.22</w:t>
            </w:r>
          </w:p>
        </w:tc>
        <w:tc>
          <w:tcPr>
            <w:tcW w:w="17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531"/>
        </w:trPr>
        <w:tc>
          <w:tcPr>
            <w:tcW w:w="8120" w:type="dxa"/>
            <w:gridSpan w:val="5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Таблица 1.22. Ожидаемые приросты теплопотребления по городу Фатежу</w:t>
            </w:r>
          </w:p>
        </w:tc>
        <w:tc>
          <w:tcPr>
            <w:tcW w:w="17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290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Потребление тепловой энергии,. Гкал,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295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застройки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том числе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278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201</w:t>
            </w:r>
            <w:r w:rsidR="0002517D">
              <w:rPr>
                <w:rFonts w:eastAsia="Times New Roman"/>
                <w:w w:val="98"/>
              </w:rPr>
              <w:t>9</w:t>
            </w:r>
            <w:r>
              <w:rPr>
                <w:rFonts w:eastAsia="Times New Roman"/>
                <w:w w:val="98"/>
              </w:rPr>
              <w:t>-202</w:t>
            </w:r>
            <w:r w:rsidR="0002517D">
              <w:rPr>
                <w:rFonts w:eastAsia="Times New Roman"/>
                <w:w w:val="98"/>
              </w:rPr>
              <w:t>3</w:t>
            </w: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-202</w:t>
            </w:r>
            <w:r w:rsidR="0002517D">
              <w:rPr>
                <w:rFonts w:eastAsia="Times New Roman"/>
              </w:rPr>
              <w:t>9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33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71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Жилая многоквартирная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296,1436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1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Общественно-деловая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3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71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Промышленность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150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1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, Гкал/час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6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446,1436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3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</w:tbl>
    <w:p w:rsidR="00143CA6" w:rsidRDefault="00143CA6">
      <w:pPr>
        <w:spacing w:line="27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таблицы 1.22 видно: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0"/>
        </w:numPr>
        <w:tabs>
          <w:tab w:val="left" w:pos="184"/>
        </w:tabs>
        <w:spacing w:line="234" w:lineRule="auto"/>
        <w:ind w:left="40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всех этапах развития города наибольший прирост потребления тепловой энергии ожидается в жилищно-коммунальном секторе и в промышленности;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20"/>
        </w:numPr>
        <w:tabs>
          <w:tab w:val="left" w:pos="184"/>
        </w:tabs>
        <w:spacing w:line="234" w:lineRule="auto"/>
        <w:ind w:left="40" w:right="3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наибольший суммарный прирост теплопотребления в отоплении ожидается в период 202</w:t>
      </w:r>
      <w:r w:rsidR="0002517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-202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целом по городу на расчётный период суммарный прирост теплопотребления составит</w:t>
      </w:r>
    </w:p>
    <w:p w:rsidR="00143CA6" w:rsidRDefault="00D67033">
      <w:pPr>
        <w:ind w:lef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446,1436Гкал, в том числе: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right="6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 жилью –296,1436Гкал (66,0 %); - по промышленности – 150Гкал.</w:t>
      </w:r>
    </w:p>
    <w:p w:rsidR="00143CA6" w:rsidRDefault="00143CA6">
      <w:pPr>
        <w:spacing w:line="29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2. Перспективные балансы располагаемой тепловой мощности источников тепловой энергии и тепловой нагрузки потребителей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Общие положения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1"/>
        </w:numPr>
        <w:tabs>
          <w:tab w:val="left" w:pos="525"/>
        </w:tabs>
        <w:spacing w:line="237" w:lineRule="auto"/>
        <w:ind w:left="40" w:firstLine="2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энергии, сложившихся (установленных по утвержденным картам гидравлических режимов тепловых сетей) в отопительных периодах 2009/2014.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периодов. Данные балансы представлены в Главе 1 «Существующее положение в сфере производства, передачи и потребления тепловой энергии для целей теплоснабжения».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21"/>
        </w:numPr>
        <w:tabs>
          <w:tab w:val="left" w:pos="580"/>
        </w:tabs>
        <w:spacing w:line="238" w:lineRule="auto"/>
        <w:ind w:left="40" w:firstLine="2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установленных зонах действия источников тепловой энергии определены перспективные тепловые нагрузки в соответствии с данными, изложенными в Главе 2 «Перспективное потребление тепловой энергии на цели теплоснабжения». Далее рассмотрены балансы располагаемой тепловой мощности и перспективной присоединенной тепловой нагрузки для развития системы теплоснабжения, предложенных к рассмотрению. В данном случае использованы предложения о развитии (или сокращении) установленной тепловой мощности источников тепловой энергии и сокращению (или расширению) зон действия источников тепловой энергии с тем, чтобы обеспечить нормативные требования к перспективным резервам тепловой мощности источников теплоснабжения.</w:t>
      </w:r>
    </w:p>
    <w:p w:rsidR="00143CA6" w:rsidRDefault="00143CA6">
      <w:pPr>
        <w:spacing w:line="21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right="40" w:firstLine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Балансы тепловой мощности и тепловой нагрузки по отдельным источникам теплоснабжения г.Железногорска были определены с учетом следующего соотношения: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3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10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0"/>
        <w:gridCol w:w="660"/>
      </w:tblGrid>
      <w:tr w:rsidR="00143CA6">
        <w:trPr>
          <w:trHeight w:val="276"/>
        </w:trPr>
        <w:tc>
          <w:tcPr>
            <w:tcW w:w="6520" w:type="dxa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(Qр гв − Qсн гв) − (Qпот тс + Qфакт) − Qприрост = Qрез</w:t>
            </w:r>
          </w:p>
        </w:tc>
        <w:tc>
          <w:tcPr>
            <w:tcW w:w="660" w:type="dxa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(1)</w:t>
            </w:r>
          </w:p>
        </w:tc>
      </w:tr>
    </w:tbl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где: Qр гв – располагаемая тепловая мощность источника тепловой энергии в воде, Гкал/ч; Qсн гв – затраты тепловой мощности на собственные нужды станции, Гкал/ч;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Qпот тс – потери тепловой мощности в тепловых сетях при температуре наружного воздуха принятой для проектирования систем отопления, Гкал/ч; Qфакт – фактическая тепловая нагрузка в 2017 г.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Qприрост –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фонда, Гкал/ч; Qрез – резерв источника тепловой энергии в горячей воде, Гкал/ч;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12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этом при расчете баланса в существующих зонах действия энергоисточников в качестве прироста тепловой нагрузки за счет нового строительства принималась отопительно-вентиляционная нагрузка и нагрузки горячего водоснабжения.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1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города, на которых происходит изменение перспективной тепловой нагрузки. В балансах также приведены суммарные данные по установленной тепловой мощности и присоединенной тепловой нагрузке прочих котельных, на которых тепловая нагрузка неизменна.</w:t>
      </w:r>
    </w:p>
    <w:p w:rsidR="00143CA6" w:rsidRDefault="00143CA6">
      <w:pPr>
        <w:spacing w:line="29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.2.Баланс располагаемой тепловой мощности и присоединенной тепловой нагрузки на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перспективу до 202</w:t>
      </w:r>
      <w:r w:rsidR="0002517D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г. с выделением этапов в 202</w:t>
      </w:r>
      <w:r w:rsidR="0002517D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, 202</w:t>
      </w:r>
      <w:r w:rsidR="0002517D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г.г</w:t>
      </w:r>
      <w:proofErr w:type="spellEnd"/>
      <w:r>
        <w:rPr>
          <w:rFonts w:eastAsia="Times New Roman"/>
          <w:b/>
          <w:bCs/>
          <w:sz w:val="24"/>
          <w:szCs w:val="24"/>
        </w:rPr>
        <w:t>. при развитии систем теплоснабжения</w:t>
      </w:r>
      <w:r>
        <w:rPr>
          <w:rFonts w:eastAsia="Times New Roman"/>
          <w:sz w:val="24"/>
          <w:szCs w:val="24"/>
        </w:rPr>
        <w:t>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1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Балансы располагаемой тепловой мощности и присоединенной тепловой нагрузки по состоянию на 20</w:t>
      </w:r>
      <w:r w:rsidR="0002517D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г. при выполнении указанных выше мероприятий представлены в таблице 2.3.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0"/>
        <w:rPr>
          <w:sz w:val="20"/>
          <w:szCs w:val="20"/>
        </w:rPr>
      </w:pPr>
      <w:r>
        <w:rPr>
          <w:rFonts w:eastAsia="Times New Roman"/>
          <w:b/>
          <w:bCs/>
        </w:rPr>
        <w:t>Таблица 2.3. Балансы располагаемой тепловой мощности и присоединенной тепловой нагрузки на 20</w:t>
      </w:r>
      <w:r w:rsidR="0002517D">
        <w:rPr>
          <w:rFonts w:eastAsia="Times New Roman"/>
          <w:b/>
          <w:bCs/>
        </w:rPr>
        <w:t>20</w:t>
      </w:r>
      <w:r>
        <w:rPr>
          <w:rFonts w:eastAsia="Times New Roman"/>
          <w:b/>
          <w:bCs/>
        </w:rPr>
        <w:t>г. при развитии систем теплоснабжения (Гкал/ч)</w:t>
      </w:r>
    </w:p>
    <w:p w:rsidR="00143CA6" w:rsidRDefault="00143CA6">
      <w:pPr>
        <w:spacing w:line="1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000"/>
        <w:gridCol w:w="1100"/>
        <w:gridCol w:w="980"/>
        <w:gridCol w:w="1100"/>
        <w:gridCol w:w="1060"/>
        <w:gridCol w:w="740"/>
        <w:gridCol w:w="1040"/>
        <w:gridCol w:w="860"/>
        <w:gridCol w:w="840"/>
        <w:gridCol w:w="30"/>
      </w:tblGrid>
      <w:tr w:rsidR="00143CA6">
        <w:trPr>
          <w:trHeight w:val="259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Затраты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Располага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Установ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Располага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й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ие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ленная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елей 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и,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ой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источника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тепловая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на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учетом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мощность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елей,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теплоснабже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мощность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тепловых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, нетто,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год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сти,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ь, Гкал/ч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, Гкал/час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ные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потерь,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сти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Гкал/ча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нужды,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Центральная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170,5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7,06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4,5344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46,4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4,7203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2,3397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33,1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Фатеж ул.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Ленина, 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1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ЦРБ г.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0,0546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0,9332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Набережная,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2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Котельная г.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0,0546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0,4832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89,5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3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Тихая, 52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8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Котельные,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9,7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8,73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170,54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8,59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4,6436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46,4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4,833988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3,7560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43,7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всего,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2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2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26" w:bottom="417" w:left="1100" w:header="0" w:footer="0" w:gutter="0"/>
          <w:cols w:space="720" w:equalWidth="0">
            <w:col w:w="10080"/>
          </w:cols>
        </w:sectPr>
      </w:pPr>
    </w:p>
    <w:p w:rsidR="00143CA6" w:rsidRDefault="00D67033">
      <w:pPr>
        <w:ind w:right="8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таблицы 2.3 показывает следующее: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2"/>
        </w:numPr>
        <w:tabs>
          <w:tab w:val="left" w:pos="748"/>
        </w:tabs>
        <w:spacing w:line="227" w:lineRule="auto"/>
        <w:ind w:left="760" w:right="3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 20</w:t>
      </w:r>
      <w:r w:rsidR="0002517D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г. расчетная присоединенная тепловая нагрузка увеличится на 0,1676 Гкал/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 xml:space="preserve"> или на 3,6% по отношению к уровню 2014 г. и составит 4,834Гкал/ч;</w:t>
      </w:r>
    </w:p>
    <w:p w:rsidR="00143CA6" w:rsidRDefault="00D67033">
      <w:pPr>
        <w:numPr>
          <w:ilvl w:val="0"/>
          <w:numId w:val="22"/>
        </w:numPr>
        <w:tabs>
          <w:tab w:val="left" w:pos="740"/>
        </w:tabs>
        <w:spacing w:line="239" w:lineRule="auto"/>
        <w:ind w:left="740" w:hanging="34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располагаемая тепловая мощность городской котельной  останется на уровне 2015 г.;</w:t>
      </w:r>
    </w:p>
    <w:p w:rsidR="00143CA6" w:rsidRDefault="00D67033">
      <w:pPr>
        <w:numPr>
          <w:ilvl w:val="0"/>
          <w:numId w:val="22"/>
        </w:numPr>
        <w:tabs>
          <w:tab w:val="left" w:pos="800"/>
        </w:tabs>
        <w:spacing w:line="239" w:lineRule="auto"/>
        <w:ind w:left="800" w:hanging="40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суммарный резерв располагаемой тепловой мощности составит 3,756Гкал/час или</w:t>
      </w:r>
    </w:p>
    <w:p w:rsidR="00143CA6" w:rsidRDefault="00D67033">
      <w:pPr>
        <w:ind w:left="7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43,7%.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2.2.2. Баланс располагаемой тепловой мощности по состоянию на 202</w:t>
      </w:r>
      <w:r w:rsidR="0002517D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 г.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10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Прогнозируемые приросты тепловых нагрузок за период с 20</w:t>
      </w:r>
      <w:r w:rsidR="0002517D">
        <w:rPr>
          <w:rFonts w:eastAsia="Times New Roman"/>
          <w:sz w:val="24"/>
          <w:szCs w:val="24"/>
        </w:rPr>
        <w:t>21</w:t>
      </w:r>
      <w:r>
        <w:rPr>
          <w:rFonts w:eastAsia="Times New Roman"/>
          <w:sz w:val="24"/>
          <w:szCs w:val="24"/>
        </w:rPr>
        <w:t xml:space="preserve"> г. по 202</w:t>
      </w:r>
      <w:r w:rsidR="0002517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г. в зонах действия котельных, задействованных в схеме теплоснабжения по рассматриваемому варианту, приведены в таблице 2.4.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400"/>
        <w:rPr>
          <w:sz w:val="20"/>
          <w:szCs w:val="20"/>
        </w:rPr>
      </w:pPr>
      <w:r>
        <w:rPr>
          <w:rFonts w:eastAsia="Times New Roman"/>
          <w:b/>
          <w:bCs/>
        </w:rPr>
        <w:t>Таблица 2.4. Прогнозируемые к 202</w:t>
      </w:r>
      <w:r w:rsidR="0002517D">
        <w:rPr>
          <w:rFonts w:eastAsia="Times New Roman"/>
          <w:b/>
          <w:bCs/>
        </w:rPr>
        <w:t>4</w:t>
      </w:r>
      <w:r>
        <w:rPr>
          <w:rFonts w:eastAsia="Times New Roman"/>
          <w:b/>
          <w:bCs/>
        </w:rPr>
        <w:t xml:space="preserve"> г. приросты тепловых нагрузок в зонах действия энергоисточников при развитии систем теплоснабжения, Гкал/</w:t>
      </w:r>
      <w:proofErr w:type="gramStart"/>
      <w:r>
        <w:rPr>
          <w:rFonts w:eastAsia="Times New Roman"/>
          <w:b/>
          <w:bCs/>
        </w:rPr>
        <w:t>ч</w:t>
      </w:r>
      <w:proofErr w:type="gramEnd"/>
    </w:p>
    <w:p w:rsidR="00143CA6" w:rsidRDefault="00143CA6">
      <w:pPr>
        <w:spacing w:line="189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080"/>
        <w:gridCol w:w="1020"/>
        <w:gridCol w:w="1060"/>
        <w:gridCol w:w="1020"/>
        <w:gridCol w:w="1020"/>
        <w:gridCol w:w="920"/>
        <w:gridCol w:w="1000"/>
        <w:gridCol w:w="1020"/>
        <w:gridCol w:w="780"/>
        <w:gridCol w:w="30"/>
      </w:tblGrid>
      <w:tr w:rsidR="00143CA6">
        <w:trPr>
          <w:trHeight w:val="311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Затраты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тепловой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Нагрузк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Располаг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Установл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Резервы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аемая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и на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аемая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потреби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ание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енная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Потери,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тепловой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телей с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источника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Гкал/го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ные  и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елей,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учетом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теплоснаб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и,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ь,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хозяйств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ь, нетто,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ь, Гкал/ч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ости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енные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х потерь,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нужды,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Центральн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ая 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170,5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7,06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4,5344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46,4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4,7203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2,3397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33,1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Ленина,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ЦРБ г.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0,99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0,0546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0,0568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0,9332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Набережн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ая, 21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Фатеж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0,54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0,0546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0,0568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0,4832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89,5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Тихая,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Котельны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9,7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8,73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170,54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8,59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4,6436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46,4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4,83398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3,75601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43,7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е, всего,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7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таблицы 2.4 показывает следующее: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3"/>
        </w:numPr>
        <w:tabs>
          <w:tab w:val="left" w:pos="748"/>
        </w:tabs>
        <w:spacing w:line="227" w:lineRule="auto"/>
        <w:ind w:left="760" w:right="7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 202</w:t>
      </w:r>
      <w:r w:rsidR="00617099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г. расчетная присоединенная тепловая нагрузка не изменится и останется на уровне 201</w:t>
      </w:r>
      <w:r w:rsidR="0061709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года;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23"/>
        </w:numPr>
        <w:tabs>
          <w:tab w:val="left" w:pos="748"/>
        </w:tabs>
        <w:spacing w:line="227" w:lineRule="auto"/>
        <w:ind w:left="760" w:right="2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располагаемая тепловая мощность городской котельной не изменится по отношению к уровню 201</w:t>
      </w:r>
      <w:r w:rsidR="00617099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г.;</w:t>
      </w:r>
    </w:p>
    <w:p w:rsidR="00143CA6" w:rsidRDefault="00D67033">
      <w:pPr>
        <w:numPr>
          <w:ilvl w:val="0"/>
          <w:numId w:val="23"/>
        </w:numPr>
        <w:tabs>
          <w:tab w:val="left" w:pos="740"/>
        </w:tabs>
        <w:spacing w:line="239" w:lineRule="auto"/>
        <w:ind w:left="740" w:hanging="34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суммарный резерв располагаемой тепловой мощности составит 3,756</w:t>
      </w:r>
      <w:r w:rsidR="006170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Гкал/час или</w:t>
      </w:r>
    </w:p>
    <w:p w:rsidR="00143CA6" w:rsidRDefault="00D67033">
      <w:pPr>
        <w:ind w:left="7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43,7%.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4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46" w:bottom="417" w:left="1100" w:header="0" w:footer="0" w:gutter="0"/>
          <w:cols w:space="720" w:equalWidth="0">
            <w:col w:w="10060"/>
          </w:cols>
        </w:sectPr>
      </w:pPr>
    </w:p>
    <w:p w:rsidR="00143CA6" w:rsidRDefault="00D67033">
      <w:pPr>
        <w:ind w:right="10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2.2.3. Баланс располагаемой тепловой мощности по состоянию на 202</w:t>
      </w:r>
      <w:r w:rsidR="0002517D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г. </w:t>
      </w:r>
      <w:r>
        <w:rPr>
          <w:rFonts w:eastAsia="Times New Roman"/>
          <w:sz w:val="24"/>
          <w:szCs w:val="24"/>
        </w:rPr>
        <w:t>Прогнозируемые приросты тепловых нагрузок за период с 202</w:t>
      </w:r>
      <w:r w:rsidR="0002517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г. по 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в </w:t>
      </w:r>
      <w:proofErr w:type="gramStart"/>
      <w:r>
        <w:rPr>
          <w:rFonts w:eastAsia="Times New Roman"/>
          <w:sz w:val="24"/>
          <w:szCs w:val="24"/>
        </w:rPr>
        <w:t>зонах действия городской котельной, задействованных в схеме теплоснабжения по рассматриваемому варианту приведены</w:t>
      </w:r>
      <w:proofErr w:type="gramEnd"/>
      <w:r>
        <w:rPr>
          <w:rFonts w:eastAsia="Times New Roman"/>
          <w:sz w:val="24"/>
          <w:szCs w:val="24"/>
        </w:rPr>
        <w:t xml:space="preserve"> в таблице 2.5.</w:t>
      </w:r>
    </w:p>
    <w:p w:rsidR="00143CA6" w:rsidRDefault="00143CA6">
      <w:pPr>
        <w:spacing w:line="221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1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обеспечения прогнозируемых тепловых нагрузок необходимо по источникам теплоснабжения к 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выполнить следующие мероприятия: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120" w:firstLine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Балансы располагаемой тепловой мощности и присоединенной тепловой нагрузки по состоянию на 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при выполнении указанных выше мероприятий представлены в таблице 2.5.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60"/>
        <w:rPr>
          <w:sz w:val="20"/>
          <w:szCs w:val="20"/>
        </w:rPr>
      </w:pPr>
      <w:r>
        <w:rPr>
          <w:rFonts w:eastAsia="Times New Roman"/>
          <w:b/>
          <w:bCs/>
        </w:rPr>
        <w:t>Таблица 2.5. Балансы располагаемой тепловой мощности и присоединенной тепловой нагрузки на 202</w:t>
      </w:r>
      <w:r w:rsidR="0002517D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>г.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120"/>
        <w:gridCol w:w="1100"/>
        <w:gridCol w:w="980"/>
        <w:gridCol w:w="1100"/>
        <w:gridCol w:w="1060"/>
        <w:gridCol w:w="740"/>
        <w:gridCol w:w="1040"/>
        <w:gridCol w:w="860"/>
        <w:gridCol w:w="840"/>
        <w:gridCol w:w="30"/>
      </w:tblGrid>
      <w:tr w:rsidR="00143CA6">
        <w:trPr>
          <w:trHeight w:val="257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Затраты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Располага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Располага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й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ние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елей 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и,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ой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источника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тепловая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на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учетом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мощность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елей,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теплоснаб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мощность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тепловых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мощно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, нетто,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год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сти,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Гкал/ч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, Гкал/час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ные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потерь,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сти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Гкал/час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Гкал/ча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нужды,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Центральн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ая г. Фатеж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170,5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6,1539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6,1539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0,7923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Ленина,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ЦРБ 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0,0546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0,9332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Набережна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я, 21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Фатеж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0,0592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0,0592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0,4808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89,0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Тихая,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Котельные,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9,7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8,73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170,54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8,59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6,2677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6,2677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2,3223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всего,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1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7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таблицы 2.5 показывает следующее: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4"/>
        </w:numPr>
        <w:tabs>
          <w:tab w:val="left" w:pos="400"/>
        </w:tabs>
        <w:spacing w:line="228" w:lineRule="auto"/>
        <w:ind w:left="400" w:right="6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 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 расчетная присоединенная тепловая нагрузка увеличится на 1,62 Гкал/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 xml:space="preserve"> или на 25,8% по отношению к уровню 2022 г. и составит 6,2677 Гкал/ч;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24"/>
        </w:numPr>
        <w:tabs>
          <w:tab w:val="left" w:pos="400"/>
        </w:tabs>
        <w:spacing w:line="227" w:lineRule="auto"/>
        <w:ind w:left="400" w:right="1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располагаемая тепловая мощность городской котельной по отношению к уровню 2022 г. не изменится;</w:t>
      </w:r>
    </w:p>
    <w:p w:rsidR="00143CA6" w:rsidRDefault="00D67033">
      <w:pPr>
        <w:numPr>
          <w:ilvl w:val="0"/>
          <w:numId w:val="24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суммарный резерв располагаемой тепловой мощности составит  2,3223Гкал/час или 27,0%.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3" w:lineRule="exact"/>
        <w:rPr>
          <w:sz w:val="20"/>
          <w:szCs w:val="20"/>
        </w:rPr>
      </w:pPr>
    </w:p>
    <w:p w:rsidR="00143CA6" w:rsidRDefault="00D67033">
      <w:pPr>
        <w:spacing w:line="250" w:lineRule="auto"/>
        <w:ind w:left="40" w:right="66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2.3. ВЫВОДЫ О РЕЗЕРВАХ ТЕПЛОВОЙ МОЩНОСТИ СУЩЕСТВУЮЩЕЙ СИСТЕМЫ ТЕПЛОСНАБЖЕНИЯ ПРИ ОБЕСПЕЧЕНИИ ПЕРСПЕКТИВНОЙ ТЕПЛОВОЙ НАГРУЗКИ</w:t>
      </w:r>
    </w:p>
    <w:p w:rsidR="00143CA6" w:rsidRDefault="00143CA6">
      <w:pPr>
        <w:spacing w:line="28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 резервов тепловой мощности источников теплоснабжения г.Фатежа для различных вариантов развития системы теплоснабжения представлены в таблице 2.6.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26" w:bottom="417" w:left="1100" w:header="0" w:footer="0" w:gutter="0"/>
          <w:cols w:space="720" w:equalWidth="0">
            <w:col w:w="100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2.6. Резервы тепловой мощности на городской котельной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1300"/>
        <w:gridCol w:w="960"/>
        <w:gridCol w:w="340"/>
        <w:gridCol w:w="1540"/>
        <w:gridCol w:w="1140"/>
        <w:gridCol w:w="30"/>
      </w:tblGrid>
      <w:tr w:rsidR="00143CA6">
        <w:trPr>
          <w:trHeight w:val="254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2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Резерв тепловой мощности городских котельных,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 теплоснабжения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Гкал/ч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7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2014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2018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2022г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ind w:right="2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г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2"/>
        </w:trPr>
        <w:tc>
          <w:tcPr>
            <w:tcW w:w="4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Городские котельные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3,8166</w:t>
            </w:r>
          </w:p>
        </w:tc>
        <w:tc>
          <w:tcPr>
            <w:tcW w:w="96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3,756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4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3,756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2,3223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6"/>
        </w:trPr>
        <w:tc>
          <w:tcPr>
            <w:tcW w:w="4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2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642620</wp:posOffset>
            </wp:positionH>
            <wp:positionV relativeFrom="paragraph">
              <wp:posOffset>320040</wp:posOffset>
            </wp:positionV>
            <wp:extent cx="5056505" cy="256667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23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Рисунок 2.1 Структура резервов тепловой мощности на городской котельной.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6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 видно из таблицы 2.6, суммарные резервы тепловой мощности сохраняются на всех этапах прогнозирования схемы теплоснабжения г.Фатежа.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развитии системы теплоснабжения эти дефициты не имеют определяющего значения на качество теплоснабжения города в целом, т.к. имеют значение близкие к нулевому балансу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располагаемой тепловой мощности и присоединенной тепловой нагрузки. На рисунке 2.1 представлена структура резервов тепловой мощности на городской котельной.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рисунке 2.1 прослеживается снижение резерва тепловой мощности городской котельной, задействованной в схеме теплоснабжения. Наименьший резерв тепловой мощности к 2027 г.</w:t>
      </w:r>
    </w:p>
    <w:p w:rsidR="00143CA6" w:rsidRDefault="00143CA6">
      <w:pPr>
        <w:spacing w:line="280" w:lineRule="exact"/>
        <w:rPr>
          <w:sz w:val="20"/>
          <w:szCs w:val="20"/>
        </w:rPr>
      </w:pPr>
    </w:p>
    <w:p w:rsidR="00143CA6" w:rsidRDefault="00D67033">
      <w:pPr>
        <w:tabs>
          <w:tab w:val="left" w:pos="3520"/>
          <w:tab w:val="left" w:pos="480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3. Перспективные</w:t>
      </w:r>
      <w:r>
        <w:rPr>
          <w:rFonts w:eastAsia="Times New Roman"/>
          <w:b/>
          <w:bCs/>
          <w:sz w:val="28"/>
          <w:szCs w:val="28"/>
        </w:rPr>
        <w:tab/>
        <w:t>балансы</w:t>
      </w:r>
      <w:r>
        <w:rPr>
          <w:rFonts w:eastAsia="Times New Roman"/>
          <w:b/>
          <w:bCs/>
          <w:sz w:val="28"/>
          <w:szCs w:val="28"/>
        </w:rPr>
        <w:tab/>
        <w:t>теплоносителя</w:t>
      </w:r>
    </w:p>
    <w:p w:rsidR="00143CA6" w:rsidRDefault="00D67033">
      <w:pPr>
        <w:spacing w:line="237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3.1. </w:t>
      </w:r>
      <w:r>
        <w:rPr>
          <w:rFonts w:eastAsia="Times New Roman"/>
          <w:b/>
          <w:bCs/>
        </w:rPr>
        <w:t>ОБЩИЕ ПОЛОЖЕНИЯ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теплоснабжения. В результате разработки в соответствии с пунктом 40 Требований к схеме теплоснабжения должны быть решены следующие задачи: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5"/>
        </w:numPr>
        <w:tabs>
          <w:tab w:val="left" w:pos="748"/>
        </w:tabs>
        <w:spacing w:line="231" w:lineRule="auto"/>
        <w:ind w:left="760" w:right="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установлены перспективные объемы теплоносителя, необходимые для передачи теплоносителя от источника до потребителя в каждой зоне действия источников тепловой энергии;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25"/>
        </w:numPr>
        <w:tabs>
          <w:tab w:val="left" w:pos="748"/>
        </w:tabs>
        <w:spacing w:line="231" w:lineRule="auto"/>
        <w:ind w:left="76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 баланс производительности ВПУ и подпитки тепловой сети и определены резервы и дефициты производительности ВПУ, в том числе и в аварийных режимах работы системы теплоснабжения.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3.2. </w:t>
      </w:r>
      <w:r>
        <w:rPr>
          <w:rFonts w:eastAsia="Times New Roman"/>
          <w:b/>
          <w:bCs/>
        </w:rPr>
        <w:t>ПЕРСПЕКТИВНЫЕ ОБЪЕМЫ ТЕПЛОНОСИТЕЛЯ</w:t>
      </w:r>
    </w:p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объемы теплоносителя, необходимые для передачи теплоносителя от источника тепловой энергии до потребителя в каждой зоне действия источников тепловой энергии, прогнозировались исходя из следующих условий: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6"/>
        </w:numPr>
        <w:tabs>
          <w:tab w:val="left" w:pos="400"/>
        </w:tabs>
        <w:spacing w:line="232" w:lineRule="auto"/>
        <w:ind w:left="400" w:right="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отопительно-вентиляционной нагрузки с качественным методом регулирования с расчетными параметрами теплоносителя;</w:t>
      </w:r>
    </w:p>
    <w:p w:rsidR="00143CA6" w:rsidRDefault="00D67033">
      <w:pPr>
        <w:numPr>
          <w:ilvl w:val="0"/>
          <w:numId w:val="26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Расчетный расход теплоносителя в тепловых сетях изменяется с темпом присоединения</w:t>
      </w:r>
    </w:p>
    <w:p w:rsidR="00143CA6" w:rsidRDefault="00143CA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spacing w:line="234" w:lineRule="auto"/>
        <w:ind w:left="400" w:right="3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(подключения) суммарной тепловой нагрузки и с учетом реализации мероприятий по наладке режимов в системе транспорта теплоносителя;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26"/>
        </w:numPr>
        <w:tabs>
          <w:tab w:val="left" w:pos="400"/>
        </w:tabs>
        <w:spacing w:line="231" w:lineRule="auto"/>
        <w:ind w:left="400" w:right="5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Сверхнормативный расход теплоносителя на компенсацию его потерь при передаче тепловой энергии по тепловым сетям будет сокращаться, темп сокращения будет зависеть от темпа работ по реконструкции тепловых сетей;</w:t>
      </w:r>
    </w:p>
    <w:p w:rsidR="00143CA6" w:rsidRDefault="00143CA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26"/>
        </w:numPr>
        <w:tabs>
          <w:tab w:val="left" w:pos="400"/>
        </w:tabs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Присоединение (подключение) всех потребителей во вновь создаваемых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зонах теплоснабжения, на базе запланированных к строительству блочных котельных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пункты.</w:t>
      </w:r>
    </w:p>
    <w:p w:rsidR="00143CA6" w:rsidRDefault="00143CA6">
      <w:pPr>
        <w:spacing w:line="25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3.2.1. Определение нормативов перспективных технологических потерь при передаче тепловой энергии</w:t>
      </w:r>
    </w:p>
    <w:p w:rsidR="00143CA6" w:rsidRDefault="00143CA6">
      <w:pPr>
        <w:spacing w:line="242" w:lineRule="exact"/>
        <w:rPr>
          <w:sz w:val="20"/>
          <w:szCs w:val="20"/>
        </w:rPr>
      </w:pPr>
    </w:p>
    <w:p w:rsidR="00143CA6" w:rsidRDefault="00D67033">
      <w:pPr>
        <w:numPr>
          <w:ilvl w:val="1"/>
          <w:numId w:val="27"/>
        </w:numPr>
        <w:tabs>
          <w:tab w:val="left" w:pos="980"/>
        </w:tabs>
        <w:ind w:left="98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нормативам технологических потерь при передаче тепловой энергии относятся потери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27"/>
        </w:numPr>
        <w:tabs>
          <w:tab w:val="left" w:pos="256"/>
        </w:tabs>
        <w:spacing w:line="236" w:lineRule="auto"/>
        <w:ind w:left="4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энергетических ресурсов,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сетей, а именно:</w:t>
      </w:r>
    </w:p>
    <w:p w:rsidR="00143CA6" w:rsidRDefault="00143CA6">
      <w:pPr>
        <w:spacing w:line="2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потери и затраты теплоносителя (вода) в пределах установленных норм;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потери тепловой энергии теплопередачей через теплоизоляционные конструкции теплопроводов и с потерями и затратами теплоносителя;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электрической энергии на передачу тепловой энергии (привод оборудования, расположенного на тепловых сетях и обеспечивающего передачу тепловой энергии).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1.Определение нормативов перспективных технологических потерь и затрат теплоносителей (теплоноситель-вода)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8"/>
        </w:numPr>
        <w:tabs>
          <w:tab w:val="left" w:pos="320"/>
        </w:tabs>
        <w:ind w:left="320" w:hanging="2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нормируемым технологическим затратам теплоносителя относятся: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29"/>
        </w:numPr>
        <w:tabs>
          <w:tab w:val="left" w:pos="400"/>
        </w:tabs>
        <w:spacing w:line="227" w:lineRule="auto"/>
        <w:ind w:left="400" w:right="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теплоносителя на заполнение трубопроводов тепловых сетей после плановых ремонтов и подключении новых участков тепловых сетей;</w:t>
      </w:r>
    </w:p>
    <w:p w:rsidR="00143CA6" w:rsidRDefault="00D67033">
      <w:pPr>
        <w:numPr>
          <w:ilvl w:val="0"/>
          <w:numId w:val="29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технически   обоснованные   затраты   теплоносителя   на   плановые   эксплуатационные</w:t>
      </w:r>
    </w:p>
    <w:p w:rsidR="00143CA6" w:rsidRDefault="00143CA6">
      <w:pPr>
        <w:spacing w:line="1" w:lineRule="exact"/>
        <w:rPr>
          <w:sz w:val="20"/>
          <w:szCs w:val="20"/>
        </w:rPr>
      </w:pPr>
    </w:p>
    <w:p w:rsidR="00143CA6" w:rsidRDefault="00D6703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испытания тепловых сетей и другие регламентные работы.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определении значения среднегодовой емкости тепловой сети в значении емкости трубопроводов в неотопительном периоде должно учитываться требование правил технической эксплуатации о заполнении трубопроводов деаэрированной водой с поддержанием избыточного давления не менее 0,5 кгс/см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 xml:space="preserve"> в верхних точках трубопроводов.</w:t>
      </w:r>
    </w:p>
    <w:p w:rsidR="00143CA6" w:rsidRDefault="00143CA6">
      <w:pPr>
        <w:spacing w:line="19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7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теплоносителя после плановых ремонтов принимаются в размере 1,5-кратной емкости соответствующих трубопроводов тепловых сетей: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2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3.1. Емкость трубопроводов при проведении плановых ремонтов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182880</wp:posOffset>
                </wp:positionV>
                <wp:extent cx="625094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5pt,14.4pt" to="495.75pt,14.4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1363980</wp:posOffset>
                </wp:positionV>
                <wp:extent cx="625094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5pt,107.4pt" to="495.75pt,107.4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1.25pt,13.9pt" to="351.25pt,249.75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4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05pt,13.9pt" to="4.05pt,249.75pt" o:allowincell="f" strokecolor="#000000" strokeweight="0.98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7.3pt,13.9pt" to="117.3pt,249.75pt" o:allowincell="f" strokecolor="#000000" strokeweight="0.9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3pt,13.9pt" to="193.3pt,249.75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0.85pt,13.9pt" to="270.85pt,249.75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176530</wp:posOffset>
                </wp:positionV>
                <wp:extent cx="0" cy="299529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95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5.3pt,13.9pt" to="495.3pt,249.75pt" o:allowincell="f" strokecolor="#000000" strokeweight="0.96pt"/>
            </w:pict>
          </mc:Fallback>
        </mc:AlternateContent>
      </w:r>
    </w:p>
    <w:p w:rsidR="00143CA6" w:rsidRDefault="00143CA6">
      <w:pPr>
        <w:spacing w:line="279" w:lineRule="exact"/>
        <w:rPr>
          <w:sz w:val="20"/>
          <w:szCs w:val="20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720"/>
        <w:gridCol w:w="1560"/>
        <w:gridCol w:w="1600"/>
        <w:gridCol w:w="1840"/>
        <w:gridCol w:w="1060"/>
        <w:gridCol w:w="20"/>
      </w:tblGrid>
      <w:tr w:rsidR="00143CA6">
        <w:trPr>
          <w:trHeight w:val="239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Средний (по</w:t>
            </w:r>
          </w:p>
        </w:tc>
        <w:tc>
          <w:tcPr>
            <w:tcW w:w="2900" w:type="dxa"/>
            <w:gridSpan w:val="2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 трубопроводов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материальной</w:t>
            </w:r>
          </w:p>
        </w:tc>
        <w:tc>
          <w:tcPr>
            <w:tcW w:w="2900" w:type="dxa"/>
            <w:gridSpan w:val="2"/>
            <w:vAlign w:val="bottom"/>
          </w:tcPr>
          <w:p w:rsidR="00143CA6" w:rsidRDefault="00D67033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тепловых сетей,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5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143CA6" w:rsidRDefault="00D67033">
            <w:pPr>
              <w:spacing w:line="219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</w:t>
            </w:r>
          </w:p>
        </w:tc>
        <w:tc>
          <w:tcPr>
            <w:tcW w:w="1560" w:type="dxa"/>
            <w:vMerge w:val="restart"/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Протяженность</w:t>
            </w:r>
          </w:p>
        </w:tc>
        <w:tc>
          <w:tcPr>
            <w:tcW w:w="1600" w:type="dxa"/>
            <w:vMerge w:val="restart"/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характеристике)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4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540" w:type="dxa"/>
            <w:vAlign w:val="bottom"/>
          </w:tcPr>
          <w:p w:rsidR="00143CA6" w:rsidRDefault="00D67033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Наименование</w:t>
            </w:r>
          </w:p>
        </w:tc>
        <w:tc>
          <w:tcPr>
            <w:tcW w:w="1720" w:type="dxa"/>
            <w:vAlign w:val="bottom"/>
          </w:tcPr>
          <w:p w:rsidR="00143CA6" w:rsidRDefault="00D67033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теплоносителя,</w:t>
            </w:r>
          </w:p>
        </w:tc>
        <w:tc>
          <w:tcPr>
            <w:tcW w:w="156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тепловых сетей</w:t>
            </w:r>
          </w:p>
        </w:tc>
        <w:tc>
          <w:tcPr>
            <w:tcW w:w="16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наружный</w:t>
            </w:r>
          </w:p>
        </w:tc>
        <w:tc>
          <w:tcPr>
            <w:tcW w:w="18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5"/>
        </w:trPr>
        <w:tc>
          <w:tcPr>
            <w:tcW w:w="1540" w:type="dxa"/>
            <w:vAlign w:val="bottom"/>
          </w:tcPr>
          <w:p w:rsidR="00143CA6" w:rsidRDefault="00D67033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предприятия</w:t>
            </w:r>
          </w:p>
        </w:tc>
        <w:tc>
          <w:tcPr>
            <w:tcW w:w="1720" w:type="dxa"/>
            <w:vAlign w:val="bottom"/>
          </w:tcPr>
          <w:p w:rsidR="00143CA6" w:rsidRDefault="00D67033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его</w:t>
            </w:r>
          </w:p>
        </w:tc>
        <w:tc>
          <w:tcPr>
            <w:tcW w:w="156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однотрубном</w:t>
            </w:r>
          </w:p>
        </w:tc>
        <w:tc>
          <w:tcPr>
            <w:tcW w:w="16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диаметр</w:t>
            </w:r>
          </w:p>
        </w:tc>
        <w:tc>
          <w:tcPr>
            <w:tcW w:w="184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отопительный</w:t>
            </w:r>
          </w:p>
        </w:tc>
        <w:tc>
          <w:tcPr>
            <w:tcW w:w="1060" w:type="dxa"/>
            <w:vAlign w:val="bottom"/>
          </w:tcPr>
          <w:p w:rsidR="00143CA6" w:rsidRDefault="00D6703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летний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7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143CA6" w:rsidRDefault="00D67033">
            <w:pPr>
              <w:spacing w:line="23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параметры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560" w:type="dxa"/>
            <w:vAlign w:val="bottom"/>
          </w:tcPr>
          <w:p w:rsidR="00143CA6" w:rsidRDefault="00D6703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исчислении, м</w:t>
            </w:r>
          </w:p>
        </w:tc>
        <w:tc>
          <w:tcPr>
            <w:tcW w:w="1600" w:type="dxa"/>
            <w:vAlign w:val="bottom"/>
          </w:tcPr>
          <w:p w:rsidR="00143CA6" w:rsidRDefault="00D67033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трубопроводов</w:t>
            </w:r>
          </w:p>
        </w:tc>
        <w:tc>
          <w:tcPr>
            <w:tcW w:w="184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1060" w:type="dxa"/>
            <w:vAlign w:val="bottom"/>
          </w:tcPr>
          <w:p w:rsidR="00143CA6" w:rsidRDefault="00D6703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период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тепловых сетей,</w:t>
            </w:r>
          </w:p>
        </w:tc>
        <w:tc>
          <w:tcPr>
            <w:tcW w:w="184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54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</w:t>
            </w:r>
          </w:p>
        </w:tc>
        <w:tc>
          <w:tcPr>
            <w:tcW w:w="184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-840105</wp:posOffset>
                </wp:positionV>
                <wp:extent cx="0" cy="265430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54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7.3pt,-66.1499pt" to="447.3pt,142.85pt" o:allowincell="f" strokecolor="#000000" strokeweight="0.9599pt"/>
            </w:pict>
          </mc:Fallback>
        </mc:AlternateContent>
      </w:r>
    </w:p>
    <w:p w:rsidR="00143CA6" w:rsidRDefault="00143CA6">
      <w:pPr>
        <w:spacing w:line="5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660"/>
        <w:gridCol w:w="1460"/>
        <w:gridCol w:w="1580"/>
        <w:gridCol w:w="1740"/>
        <w:gridCol w:w="1120"/>
        <w:gridCol w:w="20"/>
      </w:tblGrid>
      <w:tr w:rsidR="00143CA6">
        <w:trPr>
          <w:trHeight w:val="253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Центральная</w:t>
            </w:r>
          </w:p>
        </w:tc>
        <w:tc>
          <w:tcPr>
            <w:tcW w:w="1660" w:type="dxa"/>
            <w:vAlign w:val="bottom"/>
          </w:tcPr>
          <w:p w:rsidR="00143CA6" w:rsidRDefault="00143CA6"/>
        </w:tc>
        <w:tc>
          <w:tcPr>
            <w:tcW w:w="1460" w:type="dxa"/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143CA6"/>
        </w:tc>
        <w:tc>
          <w:tcPr>
            <w:tcW w:w="1740" w:type="dxa"/>
            <w:vAlign w:val="bottom"/>
          </w:tcPr>
          <w:p w:rsidR="00143CA6" w:rsidRDefault="00143CA6"/>
        </w:tc>
        <w:tc>
          <w:tcPr>
            <w:tcW w:w="112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котельная по ул.</w:t>
            </w:r>
          </w:p>
        </w:tc>
        <w:tc>
          <w:tcPr>
            <w:tcW w:w="1660" w:type="dxa"/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Горячая вода</w:t>
            </w:r>
          </w:p>
        </w:tc>
        <w:tc>
          <w:tcPr>
            <w:tcW w:w="1460" w:type="dxa"/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15400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740" w:type="dxa"/>
            <w:vAlign w:val="bottom"/>
          </w:tcPr>
          <w:p w:rsidR="00143CA6" w:rsidRDefault="00D67033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317</w:t>
            </w:r>
          </w:p>
        </w:tc>
        <w:tc>
          <w:tcPr>
            <w:tcW w:w="1120" w:type="dxa"/>
            <w:vAlign w:val="bottom"/>
          </w:tcPr>
          <w:p w:rsidR="00143CA6" w:rsidRDefault="00D67033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0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Ленина 14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Котельная по ул.</w:t>
            </w:r>
          </w:p>
        </w:tc>
        <w:tc>
          <w:tcPr>
            <w:tcW w:w="1660" w:type="dxa"/>
            <w:vMerge w:val="restart"/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Горячая вода</w:t>
            </w:r>
          </w:p>
        </w:tc>
        <w:tc>
          <w:tcPr>
            <w:tcW w:w="1460" w:type="dxa"/>
            <w:vMerge w:val="restart"/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568</w:t>
            </w: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7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</w:t>
            </w:r>
          </w:p>
        </w:tc>
        <w:tc>
          <w:tcPr>
            <w:tcW w:w="1120" w:type="dxa"/>
            <w:vMerge w:val="restart"/>
            <w:vAlign w:val="bottom"/>
          </w:tcPr>
          <w:p w:rsidR="00143CA6" w:rsidRDefault="00D67033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28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Тихая 52</w:t>
            </w:r>
          </w:p>
        </w:tc>
        <w:tc>
          <w:tcPr>
            <w:tcW w:w="166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7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Котельная,</w:t>
            </w:r>
          </w:p>
        </w:tc>
        <w:tc>
          <w:tcPr>
            <w:tcW w:w="16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отапливающая</w:t>
            </w:r>
          </w:p>
        </w:tc>
        <w:tc>
          <w:tcPr>
            <w:tcW w:w="1660" w:type="dxa"/>
            <w:vMerge w:val="restart"/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Горячая вода</w:t>
            </w:r>
          </w:p>
        </w:tc>
        <w:tc>
          <w:tcPr>
            <w:tcW w:w="1460" w:type="dxa"/>
            <w:vMerge w:val="restart"/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662</w:t>
            </w: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740" w:type="dxa"/>
            <w:vMerge w:val="restart"/>
            <w:vAlign w:val="bottom"/>
          </w:tcPr>
          <w:p w:rsidR="00143CA6" w:rsidRDefault="00D67033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6,9</w:t>
            </w:r>
          </w:p>
        </w:tc>
        <w:tc>
          <w:tcPr>
            <w:tcW w:w="1120" w:type="dxa"/>
            <w:vMerge w:val="restart"/>
            <w:vAlign w:val="bottom"/>
          </w:tcPr>
          <w:p w:rsidR="00143CA6" w:rsidRDefault="00D67033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28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Центральную</w:t>
            </w:r>
          </w:p>
        </w:tc>
        <w:tc>
          <w:tcPr>
            <w:tcW w:w="166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22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районную больницу</w:t>
            </w:r>
          </w:p>
        </w:tc>
        <w:tc>
          <w:tcPr>
            <w:tcW w:w="1660" w:type="dxa"/>
            <w:vAlign w:val="bottom"/>
          </w:tcPr>
          <w:p w:rsidR="00143CA6" w:rsidRDefault="00143CA6"/>
        </w:tc>
        <w:tc>
          <w:tcPr>
            <w:tcW w:w="1460" w:type="dxa"/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143CA6"/>
        </w:tc>
        <w:tc>
          <w:tcPr>
            <w:tcW w:w="1740" w:type="dxa"/>
            <w:vAlign w:val="bottom"/>
          </w:tcPr>
          <w:p w:rsidR="00143CA6" w:rsidRDefault="00143CA6"/>
        </w:tc>
        <w:tc>
          <w:tcPr>
            <w:tcW w:w="112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9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0"/>
        </w:trPr>
        <w:tc>
          <w:tcPr>
            <w:tcW w:w="228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Итого</w:t>
            </w:r>
          </w:p>
        </w:tc>
        <w:tc>
          <w:tcPr>
            <w:tcW w:w="16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43CA6" w:rsidRDefault="00D6703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16630</w:t>
            </w: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143CA6" w:rsidRDefault="00D67033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392.9</w:t>
            </w:r>
          </w:p>
        </w:tc>
        <w:tc>
          <w:tcPr>
            <w:tcW w:w="1120" w:type="dxa"/>
            <w:vAlign w:val="bottom"/>
          </w:tcPr>
          <w:p w:rsidR="00143CA6" w:rsidRDefault="00D67033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28575</wp:posOffset>
                </wp:positionV>
                <wp:extent cx="625094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5pt,2.25pt" to="495.75pt,2.25pt" o:allowincell="f" strokecolor="#000000" strokeweight="0.96pt"/>
            </w:pict>
          </mc:Fallback>
        </mc:AlternateContent>
      </w:r>
    </w:p>
    <w:p w:rsidR="00143CA6" w:rsidRDefault="00143CA6">
      <w:pPr>
        <w:spacing w:line="320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right="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работ, отключении участков трубопроводов, их опорожнении и последующем заполнении составляют: V = 392,9 м</w:t>
      </w:r>
      <w:r>
        <w:rPr>
          <w:rFonts w:eastAsia="Times New Roman"/>
          <w:sz w:val="32"/>
          <w:szCs w:val="32"/>
          <w:vertAlign w:val="superscript"/>
        </w:rPr>
        <w:t>3</w:t>
      </w:r>
    </w:p>
    <w:p w:rsidR="00143CA6" w:rsidRDefault="00143CA6">
      <w:pPr>
        <w:spacing w:line="19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10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расчетов технологических затрат и потерь теплоносителя и тепловой энергии в 201</w:t>
      </w:r>
      <w:r w:rsidR="001B244D">
        <w:rPr>
          <w:rFonts w:eastAsia="Times New Roman"/>
          <w:sz w:val="24"/>
          <w:szCs w:val="24"/>
        </w:rPr>
        <w:t>5</w:t>
      </w:r>
      <w:r w:rsidR="006170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году определены расчетные параметры перспективных показателей по динамике объемов теплоносителя и тепловой энергии на 201</w:t>
      </w:r>
      <w:r w:rsidR="0002517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-202</w:t>
      </w:r>
      <w:r w:rsidR="0002517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годы, которые сведены в таблицу 3.3.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337935" cy="1841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20" w:right="300"/>
        <w:rPr>
          <w:sz w:val="20"/>
          <w:szCs w:val="20"/>
        </w:rPr>
      </w:pPr>
      <w:r>
        <w:rPr>
          <w:rFonts w:eastAsia="Times New Roman"/>
          <w:b/>
          <w:bCs/>
        </w:rPr>
        <w:t>Таблица 3.2. Фактический баланс производительности ВПУ и подпитки тепловой сети в зонах действия основных источников теплоснабжения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0"/>
        <w:gridCol w:w="1360"/>
        <w:gridCol w:w="480"/>
        <w:gridCol w:w="120"/>
        <w:gridCol w:w="500"/>
        <w:gridCol w:w="500"/>
        <w:gridCol w:w="120"/>
        <w:gridCol w:w="520"/>
        <w:gridCol w:w="1180"/>
        <w:gridCol w:w="30"/>
      </w:tblGrid>
      <w:tr w:rsidR="00143CA6">
        <w:trPr>
          <w:trHeight w:val="244"/>
        </w:trPr>
        <w:tc>
          <w:tcPr>
            <w:tcW w:w="52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Баланс теплоносителя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Единицы</w:t>
            </w:r>
          </w:p>
        </w:tc>
        <w:tc>
          <w:tcPr>
            <w:tcW w:w="110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</w:t>
            </w:r>
            <w:r w:rsidR="0002517D">
              <w:rPr>
                <w:rFonts w:eastAsia="Times New Roman"/>
                <w:b/>
                <w:bCs/>
                <w:w w:val="99"/>
              </w:rPr>
              <w:t>8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</w:t>
            </w:r>
            <w:r w:rsidR="0002517D">
              <w:rPr>
                <w:rFonts w:eastAsia="Times New Roman"/>
                <w:b/>
                <w:bCs/>
                <w:w w:val="99"/>
              </w:rPr>
              <w:t>9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</w:t>
            </w:r>
            <w:r w:rsidR="0002517D">
              <w:rPr>
                <w:rFonts w:eastAsia="Times New Roman"/>
                <w:b/>
                <w:bCs/>
                <w:w w:val="99"/>
              </w:rPr>
              <w:t>20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измерения</w:t>
            </w:r>
          </w:p>
        </w:tc>
        <w:tc>
          <w:tcPr>
            <w:tcW w:w="11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6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Производительность ВПУ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Средневзвешенный срок службы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лет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Располагаемая производительность ВПУ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Потери располагаемой производительности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70" w:lineRule="exact"/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70" w:lineRule="exact"/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4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нужды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1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баков-аккумуляторов теплоносителя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Ед.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9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емкость баков умягчённой воды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 м3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3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подпитка тепловой сети, в т.ч.: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нормативные утечки теплоносителя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сверхнормативные утечки теплоносителя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Резерв(+)/дефицит (-) ВПУ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тонн/час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2"/>
        </w:trPr>
        <w:tc>
          <w:tcPr>
            <w:tcW w:w="5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резерва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1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6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0"/>
        </w:numPr>
        <w:tabs>
          <w:tab w:val="left" w:pos="472"/>
        </w:tabs>
        <w:spacing w:line="234" w:lineRule="auto"/>
        <w:ind w:left="40" w:right="60" w:firstLine="11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3.2. представлены перспективные объемы с учетом предлагаемых к реализации мероприятий по новому строительству, реконструкции трубопроводов. Как видно из таблицы</w:t>
      </w:r>
    </w:p>
    <w:p w:rsidR="00143CA6" w:rsidRDefault="00143CA6">
      <w:pPr>
        <w:spacing w:line="1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29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06" w:bottom="417" w:left="1100" w:header="0" w:footer="0" w:gutter="0"/>
          <w:cols w:space="720" w:equalWidth="0">
            <w:col w:w="1000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5.7.:</w:t>
      </w:r>
    </w:p>
    <w:p w:rsidR="00143CA6" w:rsidRDefault="00D67033">
      <w:pPr>
        <w:tabs>
          <w:tab w:val="left" w:pos="380"/>
        </w:tabs>
        <w:spacing w:line="231" w:lineRule="auto"/>
        <w:ind w:left="4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ab/>
        <w:t>Подпитка в тепловых сетях  на период действия Схемы не изменится;</w:t>
      </w:r>
    </w:p>
    <w:p w:rsidR="00143CA6" w:rsidRDefault="00D67033">
      <w:pPr>
        <w:numPr>
          <w:ilvl w:val="0"/>
          <w:numId w:val="31"/>
        </w:numPr>
        <w:tabs>
          <w:tab w:val="left" w:pos="400"/>
        </w:tabs>
        <w:spacing w:line="238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Нормативные потери  утечки теплоносителя в процессе передачи и регулирования тепловой</w:t>
      </w:r>
    </w:p>
    <w:p w:rsidR="00143CA6" w:rsidRDefault="00D67033">
      <w:pPr>
        <w:tabs>
          <w:tab w:val="left" w:pos="6340"/>
        </w:tabs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энергии через не плотности в арматуре и трубопроводах</w:t>
      </w:r>
      <w:r>
        <w:rPr>
          <w:rFonts w:eastAsia="Times New Roman"/>
          <w:sz w:val="24"/>
          <w:szCs w:val="24"/>
        </w:rPr>
        <w:tab/>
        <w:t>не изменится.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Соотношение между существующей производительностью ХВП и нормативными потерями теплоносителя позволяет сделать вывод о достаточно большом резерве водоподготовительных установок на весь планируемый период.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6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3.3. </w:t>
      </w:r>
      <w:r>
        <w:rPr>
          <w:rFonts w:eastAsia="Times New Roman"/>
          <w:b/>
          <w:bCs/>
        </w:rPr>
        <w:t>БАЛАНСЫ ПРОИЗВОДИТЕЛЬНОСТИ ВПУ И ПОДПИТКИ ТЕПЛОВОЙ СЕТИ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Описание водоподготовительных установок, характеристика оборудования, качество исходной, подпиточной и сетевой воды, значение карбонатного индекса приведены в Главе 2 Обосновывающих материалов.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6337935" cy="63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7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300"/>
        <w:rPr>
          <w:sz w:val="20"/>
          <w:szCs w:val="20"/>
        </w:rPr>
      </w:pPr>
      <w:r>
        <w:rPr>
          <w:rFonts w:eastAsia="Times New Roman"/>
          <w:b/>
          <w:bCs/>
        </w:rPr>
        <w:t>Таблица 3.3.Расчетные параметры перспективных показателей по динамике объемов теплоносителя и тепловой энергии на 201</w:t>
      </w:r>
      <w:r w:rsidR="0002517D">
        <w:rPr>
          <w:rFonts w:eastAsia="Times New Roman"/>
          <w:b/>
          <w:bCs/>
        </w:rPr>
        <w:t>7</w:t>
      </w:r>
      <w:r>
        <w:rPr>
          <w:rFonts w:eastAsia="Times New Roman"/>
          <w:b/>
          <w:bCs/>
        </w:rPr>
        <w:t>-202</w:t>
      </w:r>
      <w:r w:rsidR="0002517D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годы</w:t>
      </w:r>
    </w:p>
    <w:p w:rsidR="00143CA6" w:rsidRDefault="00143CA6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280"/>
        <w:gridCol w:w="920"/>
        <w:gridCol w:w="900"/>
        <w:gridCol w:w="920"/>
        <w:gridCol w:w="920"/>
        <w:gridCol w:w="920"/>
        <w:gridCol w:w="940"/>
        <w:gridCol w:w="30"/>
      </w:tblGrid>
      <w:tr w:rsidR="00143CA6">
        <w:trPr>
          <w:trHeight w:val="390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Баланс теплоносителя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Единицы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</w:t>
            </w:r>
            <w:r w:rsidR="0002517D">
              <w:rPr>
                <w:rFonts w:eastAsia="Times New Roman"/>
                <w:b/>
                <w:bCs/>
                <w:w w:val="99"/>
              </w:rPr>
              <w:t>7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</w:t>
            </w:r>
            <w:r w:rsidR="0002517D">
              <w:rPr>
                <w:rFonts w:eastAsia="Times New Roman"/>
                <w:b/>
                <w:bCs/>
                <w:w w:val="99"/>
              </w:rPr>
              <w:t>8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</w:t>
            </w:r>
            <w:r w:rsidR="0002517D">
              <w:rPr>
                <w:rFonts w:eastAsia="Times New Roman"/>
                <w:b/>
                <w:bCs/>
                <w:w w:val="99"/>
              </w:rPr>
              <w:t>9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</w:t>
            </w:r>
            <w:r w:rsidR="0002517D">
              <w:rPr>
                <w:rFonts w:eastAsia="Times New Roman"/>
                <w:b/>
                <w:bCs/>
                <w:w w:val="99"/>
              </w:rPr>
              <w:t>20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20</w:t>
            </w:r>
            <w:r w:rsidR="001B244D">
              <w:rPr>
                <w:rFonts w:eastAsia="Times New Roman"/>
                <w:b/>
                <w:bCs/>
              </w:rPr>
              <w:t>2</w:t>
            </w:r>
            <w:r w:rsidR="0002517D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202</w:t>
            </w:r>
            <w:r w:rsidR="0002517D">
              <w:rPr>
                <w:rFonts w:eastAsia="Times New Roman"/>
                <w:b/>
                <w:bCs/>
              </w:rPr>
              <w:t>5</w:t>
            </w: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измерения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202</w:t>
            </w:r>
            <w:r w:rsidR="0002517D">
              <w:rPr>
                <w:rFonts w:eastAsia="Times New Roman"/>
                <w:b/>
                <w:bCs/>
                <w:w w:val="99"/>
              </w:rPr>
              <w:t>4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202</w:t>
            </w:r>
            <w:r w:rsidR="0002517D">
              <w:rPr>
                <w:rFonts w:eastAsia="Times New Roman"/>
                <w:b/>
                <w:bCs/>
                <w:w w:val="99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0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Производительность ВПУ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Средневзвешенный срок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лет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службы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Располагаемая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производительность ВПУ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Потери располагаемой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производительности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4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9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нужды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емкость баков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 м3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умягчённой воды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подпитка тепловой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сети, в т.ч.: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4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нормативные утечки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теплоносителя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сверхнормативные утечки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теплоносителя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6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Резерв(+)/дефицит (-) ВПУ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тонн/час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1,75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9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резерва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61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определения перспективной проектной производительности водоподготовительных установок тепловой сети на строящихся источниках были рассчитаны годовые и среднечасовые расходы подпитки тепловой сети. Расчет был произведен на основании данных о перспективных зонах действия вновь строящихся источников и характеристик их тепловых сетей.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5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4. Предложения по строительству, реконструкции и техническому перевооружению источников тепловой энергии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4.1.ОБЩИЕ ПОЛОЖЕНИЯ</w:t>
      </w:r>
    </w:p>
    <w:p w:rsidR="00143CA6" w:rsidRDefault="00143CA6">
      <w:pPr>
        <w:spacing w:line="287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строительству,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теплоснабжения. В результате разработки в соответствии с пунктом 41 Требований к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tabs>
          <w:tab w:val="left" w:pos="1200"/>
          <w:tab w:val="left" w:pos="3480"/>
          <w:tab w:val="left" w:pos="4900"/>
          <w:tab w:val="left" w:pos="6000"/>
          <w:tab w:val="left" w:pos="7400"/>
          <w:tab w:val="left" w:pos="9180"/>
        </w:tabs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теплоснабжения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должны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быть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решены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следующие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задачи: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 Определение условий организации централизованного теплоснабжения, индивидуального теплоснабжения, а также поквартирного отопления.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Централизованное теплоснабжение предусмотрено для существующей застройки и перспективной многоэтажной застройки (от 4 эт. и выше). Под индивидуальным теплоснабжением понимается, в частности, теплоснабжение от индивидуальных (квартирных) котлов. По существующему состоянию системы теплоснабжения индивидуальное теплоснабжение применяется в индивидуальном малоэтажном жилищном фонде. Поквартирное отопление в многоквартирных многоэтажных жилых зданиях по состоянию на 01.01.2016года в схеме теплоснабжения не предусматривалось.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2"/>
        </w:numPr>
        <w:tabs>
          <w:tab w:val="left" w:pos="325"/>
        </w:tabs>
        <w:spacing w:line="234" w:lineRule="auto"/>
        <w:ind w:left="40" w:right="2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Предложения по реконструкции котельной с увеличением зоны её действия путем включения в нее зон действия существующих источников тепловой энергии.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spacing w:line="234" w:lineRule="auto"/>
        <w:ind w:left="40" w:firstLine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перспективу до 2027 г. не планируется увеличение зон действия котельной с включением зон действия соседних существующих источников тепловой энергии.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numPr>
          <w:ilvl w:val="0"/>
          <w:numId w:val="32"/>
        </w:numPr>
        <w:tabs>
          <w:tab w:val="left" w:pos="280"/>
        </w:tabs>
        <w:spacing w:line="234" w:lineRule="auto"/>
        <w:ind w:left="40" w:right="98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Обоснование организации индивидуального теплоснабжения в зонах застройки поселения малоэтажными жилыми зданиями</w:t>
      </w:r>
      <w:r>
        <w:rPr>
          <w:rFonts w:eastAsia="Times New Roman"/>
          <w:sz w:val="24"/>
          <w:szCs w:val="24"/>
        </w:rPr>
        <w:t>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spacing w:line="238" w:lineRule="auto"/>
        <w:ind w:left="40" w:firstLine="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Индивидуальное теплоснабжение предусматривается для индивидуальной и малоэтажной (1-3 эт.) застройки.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зонах, что приводит к существенному увеличению затрат и снижению эффективности централизованного теплоснабжения.</w:t>
      </w:r>
    </w:p>
    <w:p w:rsidR="00143CA6" w:rsidRDefault="00143CA6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numPr>
          <w:ilvl w:val="0"/>
          <w:numId w:val="32"/>
        </w:numPr>
        <w:tabs>
          <w:tab w:val="left" w:pos="325"/>
        </w:tabs>
        <w:spacing w:line="234" w:lineRule="auto"/>
        <w:ind w:left="40" w:right="2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Обоснование организации теплоснабжения в производственных зонах на территории города.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spacing w:line="237" w:lineRule="auto"/>
        <w:ind w:left="4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 данным отдела архитектуры и строительства администрации города строительство новых предприятий не планируется. Перспективное развитие промышленности города намечено за счет развития и реконструкции существующих предприятий.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технологий.</w:t>
      </w:r>
    </w:p>
    <w:p w:rsidR="00143CA6" w:rsidRDefault="00143CA6">
      <w:pPr>
        <w:spacing w:line="46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numPr>
          <w:ilvl w:val="0"/>
          <w:numId w:val="32"/>
        </w:numPr>
        <w:tabs>
          <w:tab w:val="left" w:pos="395"/>
        </w:tabs>
        <w:spacing w:line="236" w:lineRule="auto"/>
        <w:ind w:left="40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и ежегодное распределение объемов тепловой нагрузки между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-540385</wp:posOffset>
            </wp:positionV>
            <wp:extent cx="6337935" cy="1841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D67033">
      <w:pPr>
        <w:tabs>
          <w:tab w:val="left" w:pos="4740"/>
          <w:tab w:val="left" w:pos="900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источниками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тепловой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энергии.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балансы тепловой мощности источников тепловой энергии и тепловой нагрузки также представлены в Главе 4.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3"/>
        </w:numPr>
        <w:tabs>
          <w:tab w:val="left" w:pos="280"/>
        </w:tabs>
        <w:spacing w:line="237" w:lineRule="auto"/>
        <w:ind w:left="40" w:right="2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Расчет радиусов эффективного теплоснабжения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</w:t>
      </w:r>
      <w:r>
        <w:rPr>
          <w:rFonts w:eastAsia="Times New Roman"/>
          <w:sz w:val="24"/>
          <w:szCs w:val="24"/>
        </w:rPr>
        <w:t>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spacing w:line="234" w:lineRule="auto"/>
        <w:ind w:left="40" w:right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Данный расчет произведен для центральной городской котельной г.Фатежа и представлен в Разделе 9 Обосновывающих материалов.</w:t>
      </w:r>
    </w:p>
    <w:p w:rsidR="00143CA6" w:rsidRDefault="00143CA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43CA6" w:rsidRDefault="00D67033">
      <w:pPr>
        <w:spacing w:line="234" w:lineRule="auto"/>
        <w:ind w:left="40" w:right="140" w:firstLine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Также при формировании данного раздела по строительству, реконструкции и техническому перевооружению источников тепловой энергии учитывалось:</w:t>
      </w:r>
    </w:p>
    <w:p w:rsidR="00143CA6" w:rsidRDefault="00143CA6">
      <w:pPr>
        <w:spacing w:line="2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90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4"/>
        </w:numPr>
        <w:tabs>
          <w:tab w:val="left" w:pos="748"/>
        </w:tabs>
        <w:spacing w:line="231" w:lineRule="auto"/>
        <w:ind w:left="760" w:right="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перспективных режимов загрузки городской котельной по присоединенной тепловой нагрузке (Глава 4. Перспективные балансы тепловой мощности источников тепловой энергии и тепловой нагрузки);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34"/>
        </w:numPr>
        <w:tabs>
          <w:tab w:val="left" w:pos="748"/>
        </w:tabs>
        <w:spacing w:line="231" w:lineRule="auto"/>
        <w:ind w:left="760" w:right="3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Перспективные балансы тепловой мощности источников тепловой энергии и тепловой нагрузки (Глава 4. Перспективные балансы тепловой мощности источников тепловой энергии и тепловой нагрузки).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34"/>
        </w:numPr>
        <w:tabs>
          <w:tab w:val="left" w:pos="748"/>
        </w:tabs>
        <w:spacing w:line="227" w:lineRule="auto"/>
        <w:ind w:left="760" w:right="4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потребности в топливе и рекомендации по виду используемого топлива (Глава 8. Перспективные топливные балансы)</w:t>
      </w:r>
    </w:p>
    <w:p w:rsidR="00143CA6" w:rsidRDefault="00143CA6">
      <w:pPr>
        <w:spacing w:line="277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4.2.Структура предложений и проектов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новому строительству, реконструкции и техническому перевооружению источников тепловой энергии образуют отдельную группу проектов – «Источники теплоснабжения», которая разделена на шесть подгрупп по виду предлагаемых работ: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01– новое строительство, установка нового оборудования</w:t>
      </w:r>
    </w:p>
    <w:p w:rsidR="00143CA6" w:rsidRDefault="00143CA6">
      <w:pPr>
        <w:spacing w:line="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02 – вывод из эксплуатации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03 – продление паркового ресурса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04 – реконструкция оборудования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05 – перемаркировка оборудования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06 – модернизация оборудования</w:t>
      </w:r>
    </w:p>
    <w:p w:rsidR="00143CA6" w:rsidRDefault="00D6703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Предложений  по  новому строительству,  реконструкции  и  техническому перевооружению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источников тепловой энергии на прогнозируемый период не предусматривается.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4.3.Предложения по строительству, реконструкции и техническому перевооружению источников тепловой энергии</w:t>
      </w:r>
    </w:p>
    <w:p w:rsidR="00143CA6" w:rsidRDefault="00143CA6">
      <w:pPr>
        <w:spacing w:line="22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новому строительству, реконструкции и техническому перевооружению источников тепловой энергии сформированы на основе мероприятий, прописанных в главе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5"/>
        </w:numPr>
        <w:tabs>
          <w:tab w:val="left" w:pos="421"/>
        </w:tabs>
        <w:spacing w:line="238" w:lineRule="auto"/>
        <w:ind w:left="4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зонах, не обеспеченных источниками тепловой энергии. Размещение источников, задействованных в распределении перспективных нагрузок представлено в главе 6 «Предложения по строительству, реконструкции и техническому перевооружению источников тепловой энергии».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4.3.1. Развитие источников теплоснабжения до 2022 года.</w:t>
      </w:r>
    </w:p>
    <w:p w:rsidR="00143CA6" w:rsidRDefault="00143CA6">
      <w:pPr>
        <w:spacing w:line="22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Замены, установки и реконструкции источников тепловой энергии до 2022 году на городских котельных не предусмотрено.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40"/>
        <w:rPr>
          <w:sz w:val="20"/>
          <w:szCs w:val="20"/>
        </w:rPr>
      </w:pPr>
      <w:r>
        <w:rPr>
          <w:rFonts w:eastAsia="Times New Roman"/>
          <w:b/>
          <w:bCs/>
        </w:rPr>
        <w:t>Таблица 4.2. Общая информация о реализации мероприятий по строительству индивидуального жилья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0"/>
        <w:gridCol w:w="1180"/>
        <w:gridCol w:w="1160"/>
        <w:gridCol w:w="1180"/>
        <w:gridCol w:w="30"/>
      </w:tblGrid>
      <w:tr w:rsidR="00143CA6">
        <w:trPr>
          <w:trHeight w:val="255"/>
        </w:trPr>
        <w:tc>
          <w:tcPr>
            <w:tcW w:w="6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6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</w:t>
            </w:r>
            <w:r w:rsidR="0002517D">
              <w:rPr>
                <w:rFonts w:eastAsia="Times New Roman"/>
              </w:rPr>
              <w:t>7</w:t>
            </w:r>
            <w:r>
              <w:rPr>
                <w:rFonts w:eastAsia="Times New Roman"/>
              </w:rPr>
              <w:t>-20</w:t>
            </w:r>
            <w:r w:rsidR="0002517D">
              <w:rPr>
                <w:rFonts w:eastAsia="Times New Roman"/>
              </w:rPr>
              <w:t>20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</w:t>
            </w:r>
            <w:r w:rsidR="001B244D">
              <w:rPr>
                <w:rFonts w:eastAsia="Times New Roman"/>
                <w:w w:val="98"/>
              </w:rPr>
              <w:t>2</w:t>
            </w:r>
            <w:r w:rsidR="0002517D">
              <w:rPr>
                <w:rFonts w:eastAsia="Times New Roman"/>
                <w:w w:val="98"/>
              </w:rPr>
              <w:t>1</w:t>
            </w:r>
            <w:r>
              <w:rPr>
                <w:rFonts w:eastAsia="Times New Roman"/>
                <w:w w:val="98"/>
              </w:rPr>
              <w:t>-20</w:t>
            </w:r>
            <w:r w:rsidR="001B244D">
              <w:rPr>
                <w:rFonts w:eastAsia="Times New Roman"/>
                <w:w w:val="98"/>
              </w:rPr>
              <w:t>2</w:t>
            </w:r>
            <w:r w:rsidR="0002517D">
              <w:rPr>
                <w:rFonts w:eastAsia="Times New Roman"/>
                <w:w w:val="98"/>
              </w:rPr>
              <w:t>4</w:t>
            </w:r>
          </w:p>
        </w:tc>
        <w:tc>
          <w:tcPr>
            <w:tcW w:w="1180" w:type="dxa"/>
            <w:vMerge w:val="restart"/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-202</w:t>
            </w:r>
            <w:r w:rsidR="0002517D">
              <w:rPr>
                <w:rFonts w:eastAsia="Times New Roman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7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Предполагаемая площадь жилья с автономным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6000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теплоснабжением, м2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6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7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9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Строительство индивидуального жилья выполняется силами индивидуальных застройщиков. Источники теплоснабжения данных объектов проектируются исходя из строительной площади и в рамках актуализации данной Схемы не описываются. Расходы потребления газа и условного топлива будут выполнены в соответствующих разделах.</w:t>
      </w:r>
    </w:p>
    <w:p w:rsidR="00143CA6" w:rsidRDefault="00143CA6">
      <w:pPr>
        <w:spacing w:line="1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4.3.3. Развитие источников теплоснабжения до 202</w:t>
      </w:r>
      <w:r w:rsidR="0002517D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Замены, установки и реконструкции источников тепловой энергии до 202</w:t>
      </w:r>
      <w:r w:rsidR="0002517D">
        <w:rPr>
          <w:rFonts w:eastAsia="Times New Roman"/>
          <w:sz w:val="24"/>
          <w:szCs w:val="24"/>
        </w:rPr>
        <w:t>9</w:t>
      </w:r>
      <w:r w:rsidR="001B244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года на городской котельной не предусмотрено.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20"/>
        <w:rPr>
          <w:sz w:val="20"/>
          <w:szCs w:val="20"/>
        </w:rPr>
      </w:pPr>
      <w:r>
        <w:rPr>
          <w:rFonts w:eastAsia="Times New Roman"/>
          <w:b/>
          <w:bCs/>
        </w:rPr>
        <w:t>Таблица 4.3.Общая информация о реализации мероприятий по строительству индивидуального жилья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4960"/>
        <w:gridCol w:w="1120"/>
        <w:gridCol w:w="1280"/>
        <w:gridCol w:w="1034"/>
        <w:gridCol w:w="1260"/>
        <w:gridCol w:w="30"/>
        <w:gridCol w:w="20"/>
      </w:tblGrid>
      <w:tr w:rsidR="00143CA6" w:rsidTr="0002517D">
        <w:trPr>
          <w:trHeight w:val="27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11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34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</w:t>
            </w:r>
            <w:r w:rsidR="001B244D">
              <w:rPr>
                <w:rFonts w:eastAsia="Times New Roman"/>
                <w:w w:val="98"/>
              </w:rPr>
              <w:t>2</w:t>
            </w:r>
            <w:r w:rsidR="0002517D">
              <w:rPr>
                <w:rFonts w:eastAsia="Times New Roman"/>
                <w:w w:val="98"/>
              </w:rPr>
              <w:t>1</w:t>
            </w:r>
            <w:r>
              <w:rPr>
                <w:rFonts w:eastAsia="Times New Roman"/>
                <w:w w:val="98"/>
              </w:rPr>
              <w:t>-202</w:t>
            </w:r>
            <w:r w:rsidR="0002517D">
              <w:rPr>
                <w:rFonts w:eastAsia="Times New Roman"/>
                <w:w w:val="98"/>
              </w:rPr>
              <w:t>4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0251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02517D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-202</w:t>
            </w:r>
            <w:r w:rsidR="0002517D">
              <w:rPr>
                <w:rFonts w:eastAsia="Times New Roman"/>
              </w:rPr>
              <w:t>9</w:t>
            </w: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16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25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Предполагаемая площадь жилья с автономным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34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6000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7500</w:t>
            </w: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12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теплоснабжением, .м2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34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13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27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Итого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7500</w:t>
            </w:r>
          </w:p>
        </w:tc>
        <w:tc>
          <w:tcPr>
            <w:tcW w:w="3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02517D">
        <w:trPr>
          <w:trHeight w:val="242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34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32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5. Предложения по строительству и реконструкции тепловых сетей</w:t>
      </w:r>
    </w:p>
    <w:p w:rsidR="00143CA6" w:rsidRDefault="00D67033">
      <w:pPr>
        <w:spacing w:line="237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5.1.ОБЩИЕ ПОЛОЖЕНИЯ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6"/>
        </w:numPr>
        <w:tabs>
          <w:tab w:val="left" w:pos="258"/>
        </w:tabs>
        <w:spacing w:line="234" w:lineRule="auto"/>
        <w:ind w:left="40" w:right="6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разработки в соответствии с пунктом 10 Требований к схеме теплоснабжения </w:t>
      </w:r>
      <w:r w:rsidRPr="001B244D">
        <w:rPr>
          <w:rFonts w:eastAsia="Times New Roman"/>
          <w:sz w:val="24"/>
          <w:szCs w:val="24"/>
          <w:shd w:val="clear" w:color="auto" w:fill="FFFFFF" w:themeFill="background1"/>
        </w:rPr>
        <w:t xml:space="preserve">должны </w:t>
      </w:r>
      <w:r>
        <w:rPr>
          <w:rFonts w:eastAsia="Times New Roman"/>
          <w:sz w:val="24"/>
          <w:szCs w:val="24"/>
        </w:rPr>
        <w:t>быть решены следующие задачи:</w:t>
      </w:r>
    </w:p>
    <w:p w:rsidR="00143CA6" w:rsidRDefault="00143CA6">
      <w:pPr>
        <w:spacing w:line="30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36"/>
        </w:numPr>
        <w:tabs>
          <w:tab w:val="left" w:pos="760"/>
        </w:tabs>
        <w:spacing w:line="231" w:lineRule="auto"/>
        <w:ind w:left="760" w:right="2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6"/>
        </w:numPr>
        <w:tabs>
          <w:tab w:val="left" w:pos="760"/>
        </w:tabs>
        <w:spacing w:line="227" w:lineRule="auto"/>
        <w:ind w:left="760" w:right="4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предложений по новому строительству тепловых сетей для обеспечения нормативной надежности теплоснабжения;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6"/>
        </w:numPr>
        <w:tabs>
          <w:tab w:val="left" w:pos="760"/>
        </w:tabs>
        <w:spacing w:line="227" w:lineRule="auto"/>
        <w:ind w:left="760" w:right="3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6"/>
        </w:numPr>
        <w:tabs>
          <w:tab w:val="left" w:pos="760"/>
        </w:tabs>
        <w:spacing w:line="227" w:lineRule="auto"/>
        <w:ind w:left="760" w:right="5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предложений по реконструкции тепловых сетей, подлежащих замене в связи с исчерпанием эксплуатационного ресурса;</w:t>
      </w:r>
    </w:p>
    <w:p w:rsidR="00143CA6" w:rsidRDefault="00143CA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6"/>
        </w:numPr>
        <w:tabs>
          <w:tab w:val="left" w:pos="760"/>
        </w:tabs>
        <w:spacing w:line="239" w:lineRule="auto"/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предложений по новому строительству и реконструкции насосных станций.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5.2. СТРУКТУРА ПРЕДЛОЖЕНИЙ И ПРОЕКТОВ</w:t>
      </w:r>
    </w:p>
    <w:p w:rsidR="00143CA6" w:rsidRDefault="00143CA6">
      <w:pPr>
        <w:spacing w:line="11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новому строительству и реконструкции тепловых сетей могут формироваться в составе пяти групп проектов, реализация которых направлена на обеспечение теплоснабжения новых потребителей по существующим и вновь создаваемым тепловым сетям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7"/>
        </w:numPr>
        <w:tabs>
          <w:tab w:val="left" w:pos="248"/>
        </w:tabs>
        <w:spacing w:line="234" w:lineRule="auto"/>
        <w:ind w:left="40" w:right="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сохранение теплоснабжения существующих потребителей от существующих тепловых сетей при условии надежности системы теплоснабжения.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righ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теплоснабжения. Более детальная и подробная классификация групп проектов представлена ниже.</w:t>
      </w:r>
    </w:p>
    <w:p w:rsidR="00143CA6" w:rsidRDefault="00143CA6">
      <w:pPr>
        <w:spacing w:line="14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righ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Предложения по новому строительству, реконструкции и техническому перевооружению тепловых сетей, насосных станций сформированы в составе групп:</w:t>
      </w:r>
    </w:p>
    <w:p w:rsidR="00143CA6" w:rsidRDefault="00143CA6">
      <w:pPr>
        <w:spacing w:line="30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1"/>
          <w:numId w:val="37"/>
        </w:numPr>
        <w:tabs>
          <w:tab w:val="left" w:pos="760"/>
        </w:tabs>
        <w:spacing w:line="227" w:lineRule="auto"/>
        <w:ind w:left="760" w:right="1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Новое строительство тепловых сетей для присоединения новых потребителей до границ участка подключаемого объекта;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7"/>
        </w:numPr>
        <w:tabs>
          <w:tab w:val="left" w:pos="760"/>
        </w:tabs>
        <w:spacing w:line="227" w:lineRule="auto"/>
        <w:ind w:left="760" w:right="1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Реконструкция тепловых сетей с увеличением диаметра теплопроводов для обеспечения присоединения потребителей до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года;</w:t>
      </w:r>
    </w:p>
    <w:p w:rsidR="00143CA6" w:rsidRDefault="00D67033">
      <w:pPr>
        <w:numPr>
          <w:ilvl w:val="1"/>
          <w:numId w:val="37"/>
        </w:numPr>
        <w:tabs>
          <w:tab w:val="left" w:pos="760"/>
        </w:tabs>
        <w:spacing w:line="239" w:lineRule="auto"/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Новое строительство тепловых сетей для обеспечения надежности теплоснабжения;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1"/>
          <w:numId w:val="37"/>
        </w:numPr>
        <w:tabs>
          <w:tab w:val="left" w:pos="760"/>
        </w:tabs>
        <w:spacing w:line="228" w:lineRule="auto"/>
        <w:ind w:left="760" w:right="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Реконструкция тепловых сетей без увеличения диаметра для обеспечения надежности теплоснабжения;</w:t>
      </w:r>
    </w:p>
    <w:p w:rsidR="00143CA6" w:rsidRDefault="00D67033">
      <w:pPr>
        <w:numPr>
          <w:ilvl w:val="1"/>
          <w:numId w:val="37"/>
        </w:numPr>
        <w:tabs>
          <w:tab w:val="left" w:pos="760"/>
        </w:tabs>
        <w:spacing w:line="238" w:lineRule="auto"/>
        <w:ind w:lef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Завершение строительства и реконструкция насосных станций.</w:t>
      </w:r>
    </w:p>
    <w:p w:rsidR="00143CA6" w:rsidRDefault="00143CA6">
      <w:pPr>
        <w:spacing w:line="3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26" w:bottom="417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проекты должны иметь единую индексацию следующего вида: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01 – строительство тепловых сетей для обеспечения перспективных приростов тепловой нагрузки;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02 – реконструкция тепловых сетей с увеличением диаметра трубопроводов для обеспечения перспективных приростов тепловой нагрузки;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03 – строительство тепловых сетей для обеспечения нормативной надежности теплоснабжения; 04 – реконструкция тепловых сетей, подлежащих замене в связи с исчерпанием эксплуатационного ресурса;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05 – строительство и реконструкция насосных станций;</w:t>
      </w:r>
    </w:p>
    <w:p w:rsidR="00143CA6" w:rsidRDefault="00143CA6">
      <w:pPr>
        <w:spacing w:line="230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5.2.1 Структура предложений и проектов по варианту 01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Строительство тепловых сетей для обеспечения перспективных приростов тепловой нагрузки на прогнозируемый период не планируется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5.2.2 Структура предложений и проектов по варианту 02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00" w:righ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Реконструкция тепловых сетей с увеличением диаметра трубопроводов для обеспечения перспективных приростов тепловой нагрузки не планируется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5.2.3. Структура предложений и проектов по варианту 03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0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Строительства тепловых сетей для обеспечения нормативной надежности теплоснабжения на прогнозируемый период не планируется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5.2.4. Структура предложений и проектов по варианту 04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0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Реконструкция тепловых сетей, подлежащих замене в связи с исчерпанием эксплуатационного ресурса представлена в таблице 5.1.</w:t>
      </w:r>
    </w:p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0"/>
        <w:rPr>
          <w:sz w:val="20"/>
          <w:szCs w:val="20"/>
        </w:rPr>
      </w:pPr>
      <w:r>
        <w:rPr>
          <w:rFonts w:eastAsia="Times New Roman"/>
          <w:b/>
          <w:bCs/>
        </w:rPr>
        <w:t>Таблица 5.1. – Структура предложений по реконструкции тепловых сетей, подлежащих замене в связи с исчерпанием эксплуатационного ресурса</w:t>
      </w:r>
    </w:p>
    <w:p w:rsidR="00143CA6" w:rsidRDefault="00143CA6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600"/>
        <w:gridCol w:w="3500"/>
      </w:tblGrid>
      <w:tr w:rsidR="00143CA6">
        <w:trPr>
          <w:trHeight w:val="353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Инвестиционные проекты (наименование, описание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Технические параметры</w:t>
            </w:r>
          </w:p>
        </w:tc>
      </w:tr>
      <w:tr w:rsidR="00143CA6">
        <w:trPr>
          <w:trHeight w:val="25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№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 ссылка на обоснование)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проекта</w:t>
            </w:r>
          </w:p>
        </w:tc>
      </w:tr>
      <w:tr w:rsidR="00143CA6">
        <w:trPr>
          <w:trHeight w:val="32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 2 до ТК 3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</w:tr>
      <w:tr w:rsidR="00143CA6">
        <w:trPr>
          <w:trHeight w:val="30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 3 до ТК 5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110</w:t>
            </w:r>
          </w:p>
        </w:tc>
      </w:tr>
      <w:tr w:rsidR="00143CA6">
        <w:trPr>
          <w:trHeight w:val="30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 5 до ТК 6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90</w:t>
            </w:r>
          </w:p>
        </w:tc>
      </w:tr>
      <w:tr w:rsidR="00143CA6">
        <w:trPr>
          <w:trHeight w:val="30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 6 до ТК 9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</w:tr>
      <w:tr w:rsidR="00143CA6">
        <w:trPr>
          <w:trHeight w:val="30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ТК12 до ТК 24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170</w:t>
            </w:r>
          </w:p>
        </w:tc>
      </w:tr>
      <w:tr w:rsidR="00143CA6">
        <w:trPr>
          <w:trHeight w:val="30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 теплосети от ТК 1 до ТК 40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</w:tr>
      <w:tr w:rsidR="00143CA6">
        <w:trPr>
          <w:trHeight w:val="33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 по инвестиционным проектам по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25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теплоснабжению</w:t>
            </w: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870</w:t>
            </w:r>
          </w:p>
        </w:tc>
      </w:tr>
    </w:tbl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6239510</wp:posOffset>
                </wp:positionH>
                <wp:positionV relativeFrom="paragraph">
                  <wp:posOffset>-603885</wp:posOffset>
                </wp:positionV>
                <wp:extent cx="12700" cy="1270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2" o:spid="_x0000_s1127" style="position:absolute;margin-left:491.3pt;margin-top:-47.5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29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5.2.5. Структура предложений и проектов по варианту 05</w:t>
      </w:r>
    </w:p>
    <w:p w:rsidR="00143CA6" w:rsidRDefault="00143CA6">
      <w:pPr>
        <w:spacing w:line="243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8"/>
        </w:numPr>
        <w:tabs>
          <w:tab w:val="left" w:pos="258"/>
        </w:tabs>
        <w:spacing w:line="234" w:lineRule="auto"/>
        <w:ind w:left="40" w:right="12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схеме теплоснабжения города Фатежа нет насосных станций и не планируется их строительство.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9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ООО «ЖилКомКонсалт»</w:t>
            </w: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205740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205740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39"/>
        </w:numPr>
        <w:tabs>
          <w:tab w:val="left" w:pos="600"/>
        </w:tabs>
        <w:spacing w:line="234" w:lineRule="auto"/>
        <w:ind w:left="360" w:right="2740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ПЕРСПЕКТИВНЫЕ ТОПЛИВНЫЕ БАЛАНСЫ КОТЕЛЬНЫХ Общие положения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tabs>
          <w:tab w:val="left" w:pos="7340"/>
        </w:tabs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топливные балансы разработаны в соответствии</w:t>
      </w:r>
      <w:r>
        <w:rPr>
          <w:rFonts w:eastAsia="Times New Roman"/>
          <w:sz w:val="24"/>
          <w:szCs w:val="24"/>
        </w:rPr>
        <w:tab/>
        <w:t>с подпунктом 6 пункта 3 и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36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пунктом 23 Требований к схемам теплоснабжения. Задачей перспективного топливопотребления является установление перспективных объемов тепловой энергии, вырабатываемой на всех источниках тепловой энергии, обеспечивающие спрос на тепловую энергию и теплоноситель для потребителей, на собственные нужды котельных, на потери тепловой энергии при ее передаче по тепловым сетям, на хозяйственные нужды предприятий.</w:t>
      </w:r>
    </w:p>
    <w:p w:rsidR="00143CA6" w:rsidRDefault="00143CA6">
      <w:pPr>
        <w:spacing w:line="1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360" w:right="12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расчета выработки тепловой энергии, потребления топлива на городской котельной и крышных котельных были приняты следующие условия: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0"/>
        </w:numPr>
        <w:tabs>
          <w:tab w:val="left" w:pos="1068"/>
        </w:tabs>
        <w:spacing w:line="233" w:lineRule="auto"/>
        <w:ind w:left="1080" w:right="10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Перспективная выработка тепловой энергии рассчитывалась для каждой группы оборудования, объединенной по начальным параметрам с учетом перспективного числа часов использования установленной тепловой мощности текущего года принималось как среднеарифметическое за три предыдущих года;</w:t>
      </w:r>
    </w:p>
    <w:p w:rsidR="00143CA6" w:rsidRDefault="00143CA6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0"/>
        </w:numPr>
        <w:tabs>
          <w:tab w:val="left" w:pos="1068"/>
        </w:tabs>
        <w:spacing w:line="233" w:lineRule="auto"/>
        <w:ind w:left="1080" w:right="10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Для расчета перспективного отпуска тепловой энергии принимались значения перспективной тепловой нагрузки в зоне действия источника тепловой энергии приведенные в главе 4 «Перспективные балансы тепловой мощности источников тепловой энергии и тепловой нагрузки»</w:t>
      </w:r>
    </w:p>
    <w:p w:rsidR="00143CA6" w:rsidRDefault="00143CA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0"/>
        </w:numPr>
        <w:tabs>
          <w:tab w:val="left" w:pos="1068"/>
        </w:tabs>
        <w:spacing w:line="231" w:lineRule="auto"/>
        <w:ind w:left="1080" w:right="10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Перспективный УРУТ на выработку тепловой энергии на существующем оборудовании принимался в соответствии с существующими фактическими УРУТ на выработку тепловой энергии;</w:t>
      </w:r>
    </w:p>
    <w:p w:rsidR="00143CA6" w:rsidRDefault="00143CA6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0"/>
        </w:numPr>
        <w:tabs>
          <w:tab w:val="left" w:pos="1068"/>
        </w:tabs>
        <w:spacing w:line="236" w:lineRule="auto"/>
        <w:ind w:left="1080" w:right="100" w:hanging="367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УРУТ на выработку тепловой энергии для вновь вводимого оборудования принимался в соответствии с номинальными характеристиками этого оборудования при работе на конкретном виде топлива.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6.1. </w:t>
      </w:r>
      <w:r>
        <w:rPr>
          <w:rFonts w:eastAsia="Times New Roman"/>
          <w:b/>
          <w:bCs/>
        </w:rPr>
        <w:t>ПЕРСПЕКТИВНЫЕ ТОПЛИВНЫЕ БАЛАНСЫ ГОРОДА ФАТЕЖА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43CA6" w:rsidRDefault="00D67033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6.1.1. </w:t>
      </w:r>
      <w:r>
        <w:rPr>
          <w:rFonts w:eastAsia="Times New Roman"/>
          <w:b/>
          <w:bCs/>
        </w:rPr>
        <w:t>ПЕРСПЕКТИВНЫЕ ТОПЛИВНЫЕ БАЛАНСЫ ГОРОДА ФАТЕЖА ДЛЯ ЦТ</w:t>
      </w:r>
      <w:r>
        <w:rPr>
          <w:rFonts w:eastAsia="Times New Roman"/>
          <w:b/>
          <w:bCs/>
          <w:sz w:val="24"/>
          <w:szCs w:val="24"/>
        </w:rPr>
        <w:t>.</w:t>
      </w:r>
    </w:p>
    <w:p w:rsidR="00143CA6" w:rsidRDefault="00143CA6">
      <w:pPr>
        <w:spacing w:line="219" w:lineRule="exact"/>
        <w:rPr>
          <w:sz w:val="20"/>
          <w:szCs w:val="20"/>
        </w:rPr>
      </w:pPr>
    </w:p>
    <w:p w:rsidR="00143CA6" w:rsidRDefault="00D67033">
      <w:pPr>
        <w:spacing w:line="210" w:lineRule="auto"/>
        <w:ind w:right="100" w:firstLine="3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Исходные данные для расчета топливных балансов котельных города Фатежа на основании результатов режимно-наладочных испытаний котлов приведены в таблице 6.1.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86" w:lineRule="exact"/>
        <w:rPr>
          <w:sz w:val="20"/>
          <w:szCs w:val="20"/>
        </w:rPr>
      </w:pPr>
    </w:p>
    <w:p w:rsidR="00143CA6" w:rsidRDefault="00D67033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6.1.4. Прогнозируемый прирост расхода условного топлива на 2022 год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360" w:righ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значения прогнозируемого расхода натурального топлива и прогнозируемый расход условного топлива. представлены в таблице 6.1.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360" w:right="1420"/>
        <w:rPr>
          <w:sz w:val="20"/>
          <w:szCs w:val="20"/>
        </w:rPr>
      </w:pPr>
      <w:r>
        <w:rPr>
          <w:rFonts w:eastAsia="Times New Roman"/>
          <w:b/>
          <w:bCs/>
        </w:rPr>
        <w:t>Таблица 6.1.Ожидаемые значения прогнозируемого расхода натурального топлива и прогнозируемый расход у.т. к 2022 году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980"/>
        <w:gridCol w:w="1280"/>
        <w:gridCol w:w="1540"/>
        <w:gridCol w:w="1080"/>
        <w:gridCol w:w="1840"/>
        <w:gridCol w:w="1840"/>
        <w:gridCol w:w="30"/>
      </w:tblGrid>
      <w:tr w:rsidR="00143CA6">
        <w:trPr>
          <w:trHeight w:val="333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Годовой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Калорийност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расход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тепловой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годовой расход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энергоисточ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топлив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топлива,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натурального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у.т. в год, тыс.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ника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ккал/м3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кг.у.т./Гка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тыс.м3(газ)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3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Центральная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164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8142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120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14,7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19,68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4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котельная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6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46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46" w:bottom="417" w:left="780" w:header="0" w:footer="0" w:gutter="0"/>
          <w:cols w:space="720" w:equalWidth="0">
            <w:col w:w="103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6.1.5. Прогнозируемый прирост годового расхода условного топлива на 202</w:t>
      </w:r>
      <w:r w:rsidR="00C214F9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год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годовые значения прогнозируемого расхода натурального топлива и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980"/>
        <w:gridCol w:w="1280"/>
        <w:gridCol w:w="1340"/>
        <w:gridCol w:w="1120"/>
        <w:gridCol w:w="120"/>
        <w:gridCol w:w="1580"/>
        <w:gridCol w:w="1860"/>
        <w:gridCol w:w="30"/>
      </w:tblGrid>
      <w:tr w:rsidR="00143CA6">
        <w:trPr>
          <w:trHeight w:val="276"/>
        </w:trPr>
        <w:tc>
          <w:tcPr>
            <w:tcW w:w="3940" w:type="dxa"/>
            <w:gridSpan w:val="3"/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прогнозируемый годовой расход  у.т.</w:t>
            </w:r>
          </w:p>
        </w:tc>
        <w:tc>
          <w:tcPr>
            <w:tcW w:w="2580" w:type="dxa"/>
            <w:gridSpan w:val="3"/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представлены в таблице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right="8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6.2.</w:t>
            </w:r>
          </w:p>
        </w:tc>
        <w:tc>
          <w:tcPr>
            <w:tcW w:w="186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29"/>
        </w:trPr>
        <w:tc>
          <w:tcPr>
            <w:tcW w:w="9960" w:type="dxa"/>
            <w:gridSpan w:val="8"/>
            <w:vAlign w:val="bottom"/>
          </w:tcPr>
          <w:p w:rsidR="00143CA6" w:rsidRDefault="00D6703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Таблица 6.2.Ожидаемые значения прогнозируемого расхода натурального топлива и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143CA6" w:rsidRDefault="00D67033" w:rsidP="00C214F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прогнозируемый расход у.т. к 202</w:t>
            </w:r>
            <w:r w:rsidR="00C214F9">
              <w:rPr>
                <w:rFonts w:eastAsia="Times New Roman"/>
                <w:b/>
                <w:bCs/>
              </w:rPr>
              <w:t>9</w:t>
            </w:r>
            <w:r>
              <w:rPr>
                <w:rFonts w:eastAsia="Times New Roman"/>
                <w:b/>
                <w:bCs/>
              </w:rPr>
              <w:t xml:space="preserve"> году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43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Калорийно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Наименование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ый расход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сть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годовой расход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энергоисточни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тепловой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тепловой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натурального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у.т. в год, тыс.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ка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топлива,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ккал/м3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кг.у.т./Гкал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тыс.м3(газ)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4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Центральная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8142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446,1436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54,8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73,17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котельная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1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73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6.1.6. Итоговый прогнозируемый прирост годового расхода условного топлива до 2027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года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значения прогнозируемого расхода натурального топлива и прогнозируемый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расход  у.т. представлены в таблице  6.3.</w:t>
      </w:r>
    </w:p>
    <w:p w:rsidR="00143CA6" w:rsidRDefault="00143CA6">
      <w:pPr>
        <w:spacing w:line="252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6.3. Итоговый прогнозируемый прирост годового расхода условного топлива</w:t>
      </w:r>
    </w:p>
    <w:p w:rsidR="00143CA6" w:rsidRDefault="00143CA6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940"/>
        <w:gridCol w:w="1240"/>
        <w:gridCol w:w="1500"/>
        <w:gridCol w:w="1040"/>
        <w:gridCol w:w="160"/>
        <w:gridCol w:w="1600"/>
        <w:gridCol w:w="1760"/>
      </w:tblGrid>
      <w:tr w:rsidR="00143CA6">
        <w:trPr>
          <w:trHeight w:val="411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расход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Прогнозируемы</w:t>
            </w:r>
          </w:p>
        </w:tc>
      </w:tr>
      <w:tr w:rsidR="00143CA6">
        <w:trPr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Калорийност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натурального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годовой</w:t>
            </w:r>
          </w:p>
        </w:tc>
      </w:tr>
      <w:tr w:rsidR="00143CA6">
        <w:trPr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прогнозирова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кг.у.т./Гка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топлива,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энергии,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у.т. в</w:t>
            </w:r>
          </w:p>
        </w:tc>
      </w:tr>
      <w:tr w:rsidR="00143CA6">
        <w:trPr>
          <w:trHeight w:val="255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ния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ккал/м3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Гкал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тыс.м3(газ)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год, тыс. т.у.т.</w:t>
            </w:r>
          </w:p>
        </w:tc>
      </w:tr>
      <w:tr w:rsidR="00143CA6">
        <w:trPr>
          <w:trHeight w:val="25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Городские котельная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2022год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8142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right="19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14,7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19,68</w:t>
            </w:r>
          </w:p>
        </w:tc>
      </w:tr>
      <w:tr w:rsidR="00143CA6">
        <w:trPr>
          <w:trHeight w:val="2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2027год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8142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446,1436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54,8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73,17</w:t>
            </w:r>
          </w:p>
        </w:tc>
      </w:tr>
      <w:tr w:rsidR="00143CA6">
        <w:trPr>
          <w:trHeight w:val="28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69,5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92,85</w:t>
            </w: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Таким образом, наибольший прирост потребления топлива ожидается с 202</w:t>
      </w:r>
      <w:r w:rsidR="00C214F9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по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г. При этом прирост потребления топлива на этих теплоисточниках будет относиться к затратам топлива на отпуск тепловой энергии. При сохранении существующего способа разделения затрат топлива структура топливопотребления на городской котельной не изменится.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6.1.7. Суммарное потребление топлива городскими котельными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1"/>
        </w:numPr>
        <w:tabs>
          <w:tab w:val="left" w:pos="258"/>
        </w:tabs>
        <w:spacing w:line="234" w:lineRule="auto"/>
        <w:ind w:left="40" w:right="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6.4. представлены прогнозные значения отпуска тепловой энергии и потребления топлива городскими котельными.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20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Таблица 6.4. Прогнозное потребление топлива городскими котельными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960"/>
        <w:gridCol w:w="1260"/>
        <w:gridCol w:w="1540"/>
        <w:gridCol w:w="1060"/>
        <w:gridCol w:w="1840"/>
        <w:gridCol w:w="1820"/>
        <w:gridCol w:w="30"/>
      </w:tblGrid>
      <w:tr w:rsidR="00143CA6">
        <w:trPr>
          <w:trHeight w:val="254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Вид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Калорийност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расход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годовой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энергоисточ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топлив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топлива,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натурального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у.т.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ника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а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ккал/м3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кг.у.т./Гка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год, тыс. т.у.т.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тыс.м3(газ)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202</w:t>
            </w:r>
            <w:r w:rsidR="00C214F9">
              <w:rPr>
                <w:rFonts w:eastAsia="Times New Roman"/>
                <w:w w:val="98"/>
              </w:rPr>
              <w:t>4</w:t>
            </w:r>
            <w:r>
              <w:rPr>
                <w:rFonts w:eastAsia="Times New Roman"/>
                <w:w w:val="98"/>
              </w:rPr>
              <w:t>год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8142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14,053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1726,0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2304,69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7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202</w:t>
            </w:r>
            <w:r w:rsidR="00C214F9">
              <w:rPr>
                <w:rFonts w:eastAsia="Times New Roman"/>
                <w:w w:val="98"/>
              </w:rPr>
              <w:t>9</w:t>
            </w:r>
            <w:r>
              <w:rPr>
                <w:rFonts w:eastAsia="Times New Roman"/>
                <w:w w:val="98"/>
              </w:rPr>
              <w:t>год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8142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14,4999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1780,9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2377,98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9" w:lineRule="exact"/>
        <w:rPr>
          <w:sz w:val="20"/>
          <w:szCs w:val="20"/>
        </w:rPr>
      </w:pPr>
    </w:p>
    <w:p w:rsidR="00143CA6" w:rsidRDefault="00D67033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Прирост потребления топлива по отношению к уровню 20</w:t>
      </w:r>
      <w:r w:rsidR="00C214F9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г. составит:</w:t>
      </w:r>
    </w:p>
    <w:p w:rsidR="00143CA6" w:rsidRDefault="00D67033">
      <w:pPr>
        <w:numPr>
          <w:ilvl w:val="0"/>
          <w:numId w:val="42"/>
        </w:numPr>
        <w:tabs>
          <w:tab w:val="left" w:pos="480"/>
        </w:tabs>
        <w:spacing w:line="239" w:lineRule="auto"/>
        <w:ind w:left="4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 20</w:t>
      </w:r>
      <w:r w:rsidR="001B244D">
        <w:rPr>
          <w:rFonts w:eastAsia="Times New Roman"/>
          <w:sz w:val="24"/>
          <w:szCs w:val="24"/>
        </w:rPr>
        <w:t>2</w:t>
      </w:r>
      <w:r w:rsidR="00C214F9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 xml:space="preserve"> г. – прироста потребления топлива по отношению к уровню 20</w:t>
      </w:r>
      <w:r w:rsidR="00C214F9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 составит 0,9%;</w:t>
      </w:r>
    </w:p>
    <w:p w:rsidR="00143CA6" w:rsidRDefault="00D67033">
      <w:pPr>
        <w:numPr>
          <w:ilvl w:val="0"/>
          <w:numId w:val="42"/>
        </w:numPr>
        <w:tabs>
          <w:tab w:val="left" w:pos="480"/>
        </w:tabs>
        <w:spacing w:line="239" w:lineRule="auto"/>
        <w:ind w:left="4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</w:t>
      </w:r>
      <w:proofErr w:type="gramStart"/>
      <w:r>
        <w:rPr>
          <w:rFonts w:eastAsia="Times New Roman"/>
          <w:sz w:val="24"/>
          <w:szCs w:val="24"/>
        </w:rPr>
        <w:t xml:space="preserve">. – – </w:t>
      </w:r>
      <w:proofErr w:type="gramEnd"/>
      <w:r>
        <w:rPr>
          <w:rFonts w:eastAsia="Times New Roman"/>
          <w:sz w:val="24"/>
          <w:szCs w:val="24"/>
        </w:rPr>
        <w:t>прироста потребления топлива по отношению к уровню 20</w:t>
      </w:r>
      <w:r w:rsidR="00C214F9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 составит 1,04%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120" w:right="120" w:firstLine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Таким образом, наибольший прирост потребления топлива ожидается с 202</w:t>
      </w:r>
      <w:r w:rsidR="001B244D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по 202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г. При этом прирост потребления топлива на этих теплоисточниках будет относиться к затратам топлива на отпуск тепловой энергии. При сохранении существующего способа разделения затрат топлива структура топливопотребления на городских котельных не изменится.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6" w:lineRule="exact"/>
        <w:rPr>
          <w:sz w:val="20"/>
          <w:szCs w:val="20"/>
        </w:rPr>
      </w:pPr>
    </w:p>
    <w:p w:rsidR="00143CA6" w:rsidRDefault="00D67033">
      <w:pPr>
        <w:spacing w:line="224" w:lineRule="auto"/>
        <w:ind w:left="120" w:right="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6.2. </w:t>
      </w:r>
      <w:r>
        <w:rPr>
          <w:rFonts w:eastAsia="Times New Roman"/>
          <w:b/>
          <w:bCs/>
        </w:rPr>
        <w:t>ПЕРСПЕКТИВНЫЕ ТОПЛИВНЫЕ БАЛАНСЫ ГОРОДА ФАТЕЖА ДЛЯ АВТОНОМНОГО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</w:rPr>
        <w:t>ТЕПЛОСНАБЖЕНИЯ</w:t>
      </w:r>
    </w:p>
    <w:p w:rsidR="00143CA6" w:rsidRDefault="00143CA6">
      <w:pPr>
        <w:spacing w:line="3" w:lineRule="exact"/>
        <w:rPr>
          <w:sz w:val="20"/>
          <w:szCs w:val="20"/>
        </w:rPr>
      </w:pPr>
    </w:p>
    <w:p w:rsidR="00143CA6" w:rsidRDefault="00D6703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6.2.1. Прогнозируемый прирост расхода условного топлива на 202</w:t>
      </w:r>
      <w:r w:rsidR="001B244D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 год</w:t>
      </w:r>
    </w:p>
    <w:p w:rsidR="00143CA6" w:rsidRDefault="00143CA6">
      <w:pPr>
        <w:spacing w:line="28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20" w:righ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значения прогнозируемого расхода натурального топлива и прогнозируемый расход у.т. представлены в таблице 6.5.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20" w:right="1380"/>
        <w:rPr>
          <w:sz w:val="20"/>
          <w:szCs w:val="20"/>
        </w:rPr>
      </w:pPr>
      <w:r>
        <w:rPr>
          <w:rFonts w:eastAsia="Times New Roman"/>
          <w:b/>
          <w:bCs/>
        </w:rPr>
        <w:t>Таблица 6.5.Ожидаемые значения прогнозируемого расхода натурального топлива и прогнозируемый расход у.т. к 202</w:t>
      </w:r>
      <w:r w:rsidR="001B244D">
        <w:rPr>
          <w:rFonts w:eastAsia="Times New Roman"/>
          <w:b/>
          <w:bCs/>
        </w:rPr>
        <w:t>3</w:t>
      </w:r>
      <w:r>
        <w:rPr>
          <w:rFonts w:eastAsia="Times New Roman"/>
          <w:b/>
          <w:bCs/>
        </w:rPr>
        <w:t xml:space="preserve"> году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940"/>
        <w:gridCol w:w="1240"/>
        <w:gridCol w:w="1500"/>
        <w:gridCol w:w="1060"/>
        <w:gridCol w:w="1780"/>
        <w:gridCol w:w="1520"/>
        <w:gridCol w:w="30"/>
      </w:tblGrid>
      <w:tr w:rsidR="00143CA6">
        <w:trPr>
          <w:trHeight w:val="390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Прогнозируемы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Калорийност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 расход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мый годовой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тепловой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энергоисточник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топлива,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натурального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у.т.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ккал/м3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год, тыс.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кг.у.т./Гка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тыс.м3(газ)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т.у.т.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л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1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1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АТ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газ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8142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1188,57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146,0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194,93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120" w:right="1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6.2.2. Прогнозируемый прирост годового расхода условного топлива на 202</w:t>
      </w:r>
      <w:r w:rsidR="00C214F9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год </w:t>
      </w:r>
      <w:r>
        <w:rPr>
          <w:rFonts w:eastAsia="Times New Roman"/>
          <w:sz w:val="24"/>
          <w:szCs w:val="24"/>
        </w:rPr>
        <w:t>Ожидаемые годовые значения прогнозируемого расхода натурального топлива и прогнозируемый годовой расход у.т. представлены в таблице 6.6.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120" w:right="1380"/>
        <w:rPr>
          <w:sz w:val="20"/>
          <w:szCs w:val="20"/>
        </w:rPr>
      </w:pPr>
      <w:r>
        <w:rPr>
          <w:rFonts w:eastAsia="Times New Roman"/>
          <w:b/>
          <w:bCs/>
        </w:rPr>
        <w:t>Таблица 6.6. Ожидаемые значения прогнозируемого расхода натурального топлива и прогнозируемый расход у.т. к 202</w:t>
      </w:r>
      <w:r w:rsidR="00C214F9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году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800"/>
        <w:gridCol w:w="980"/>
        <w:gridCol w:w="1280"/>
        <w:gridCol w:w="1340"/>
        <w:gridCol w:w="1120"/>
        <w:gridCol w:w="1700"/>
        <w:gridCol w:w="400"/>
        <w:gridCol w:w="880"/>
        <w:gridCol w:w="280"/>
        <w:gridCol w:w="60"/>
        <w:gridCol w:w="20"/>
      </w:tblGrid>
      <w:tr w:rsidR="00143CA6">
        <w:trPr>
          <w:trHeight w:val="44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УРУТ на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Калорийно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Годовой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Прогнозируем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Прогнозируе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отпуск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ый расход</w:t>
            </w: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Наименование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сть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мый годовой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тепловой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тепловой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натурального</w:t>
            </w: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энергоисточника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топлива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топлива,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у.т. в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энергии,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топлива,</w:t>
            </w: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ккал/м3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год, тыс. т.у.т.</w:t>
            </w: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кг.у.т./Гкал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Гкал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тыс.м3(газ)</w:t>
            </w: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9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газ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164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8142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1485,713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182,5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243,66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6"/>
        </w:trPr>
        <w:tc>
          <w:tcPr>
            <w:tcW w:w="12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gridSpan w:val="2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2900" w:type="dxa"/>
            <w:gridSpan w:val="3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2"/>
            <w:vMerge w:val="restart"/>
            <w:vAlign w:val="bottom"/>
          </w:tcPr>
          <w:p w:rsidR="00143CA6" w:rsidRDefault="00D67033">
            <w:pPr>
              <w:ind w:left="11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2900" w:type="dxa"/>
            <w:gridSpan w:val="3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726" w:bottom="417" w:left="1020" w:header="0" w:footer="0" w:gutter="0"/>
          <w:cols w:space="720" w:equalWidth="0">
            <w:col w:w="101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6.2.3. Итоговый прогнозируемый прирост годового расхода условного топлива до 202</w:t>
      </w:r>
      <w:r w:rsidR="00C214F9">
        <w:rPr>
          <w:rFonts w:eastAsia="Times New Roman"/>
          <w:b/>
          <w:bCs/>
          <w:sz w:val="24"/>
          <w:szCs w:val="24"/>
        </w:rPr>
        <w:t>9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года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значения прогнозируемого расхода натурального топлива и прогнозируемый</w:t>
      </w:r>
    </w:p>
    <w:p w:rsidR="00143CA6" w:rsidRDefault="00D67033">
      <w:pPr>
        <w:tabs>
          <w:tab w:val="left" w:pos="4060"/>
        </w:tabs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расход  у.т. представлены в таблице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6.7.</w:t>
      </w:r>
    </w:p>
    <w:p w:rsidR="00143CA6" w:rsidRDefault="00143CA6">
      <w:pPr>
        <w:spacing w:line="276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6.7. Итоговый прогнозируемый прирост годового расхода условного топлива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940"/>
        <w:gridCol w:w="1240"/>
        <w:gridCol w:w="1480"/>
        <w:gridCol w:w="1040"/>
        <w:gridCol w:w="80"/>
        <w:gridCol w:w="1700"/>
        <w:gridCol w:w="1760"/>
        <w:gridCol w:w="30"/>
      </w:tblGrid>
      <w:tr w:rsidR="00143CA6">
        <w:trPr>
          <w:trHeight w:val="48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УРУТ на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Годовой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Прогнозируемый</w:t>
            </w:r>
          </w:p>
        </w:tc>
        <w:tc>
          <w:tcPr>
            <w:tcW w:w="1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Прогнозируемый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отпуск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Калорийность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прирост</w:t>
            </w: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Вид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годовой расход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энергоисточни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тепловой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топлива,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тепловой</w:t>
            </w: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натурального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топлива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у.т. в год, тыс.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ка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энергии,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ккал/м3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энергии,</w:t>
            </w: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топлива,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т.у.т.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кг.у.т./Гкал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тыс.м3(газ)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0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2022год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газ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8142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1188,57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146,0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194,93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2027год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газ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8142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1485,713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182,5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243,66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Итого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328,5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438,59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73" w:lineRule="exact"/>
        <w:rPr>
          <w:sz w:val="20"/>
          <w:szCs w:val="20"/>
        </w:rPr>
      </w:pPr>
    </w:p>
    <w:p w:rsidR="00143CA6" w:rsidRDefault="00D67033">
      <w:pPr>
        <w:tabs>
          <w:tab w:val="left" w:pos="5780"/>
        </w:tabs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Таким образом, прирост потребления топлива для АТ</w:t>
      </w:r>
      <w:r>
        <w:rPr>
          <w:rFonts w:eastAsia="Times New Roman"/>
          <w:sz w:val="24"/>
          <w:szCs w:val="24"/>
        </w:rPr>
        <w:tab/>
        <w:t>с 202</w:t>
      </w:r>
      <w:r w:rsidR="00C214F9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по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г. равномерный.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рисунка 6.1 видно, что структура потребления топлива на всем рассматриваемом периоде не претерпевает существенных изменений.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рисунке 6.1 представлены прогнозные значения потребления топлива и отпуска тепла.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120015</wp:posOffset>
            </wp:positionH>
            <wp:positionV relativeFrom="paragraph">
              <wp:posOffset>45720</wp:posOffset>
            </wp:positionV>
            <wp:extent cx="6096000" cy="27165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0"/>
        <w:gridCol w:w="4360"/>
        <w:gridCol w:w="20"/>
      </w:tblGrid>
      <w:tr w:rsidR="00143CA6">
        <w:trPr>
          <w:trHeight w:val="207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1400</w:t>
            </w:r>
          </w:p>
        </w:tc>
        <w:tc>
          <w:tcPr>
            <w:tcW w:w="4360" w:type="dxa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6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1200</w:t>
            </w:r>
          </w:p>
        </w:tc>
        <w:tc>
          <w:tcPr>
            <w:tcW w:w="4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6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1000</w:t>
            </w:r>
          </w:p>
        </w:tc>
        <w:tc>
          <w:tcPr>
            <w:tcW w:w="4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6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800</w:t>
            </w:r>
          </w:p>
        </w:tc>
        <w:tc>
          <w:tcPr>
            <w:tcW w:w="4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6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600</w:t>
            </w:r>
          </w:p>
        </w:tc>
        <w:tc>
          <w:tcPr>
            <w:tcW w:w="4360" w:type="dxa"/>
            <w:vAlign w:val="bottom"/>
          </w:tcPr>
          <w:p w:rsidR="00143CA6" w:rsidRDefault="00D67033" w:rsidP="00C214F9">
            <w:pPr>
              <w:ind w:left="3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</w:t>
            </w:r>
            <w:r w:rsidR="00C214F9">
              <w:rPr>
                <w:rFonts w:ascii="Arial" w:eastAsia="Arial" w:hAnsi="Arial" w:cs="Arial"/>
                <w:sz w:val="18"/>
                <w:szCs w:val="18"/>
              </w:rPr>
              <w:t>8</w:t>
            </w:r>
            <w:r>
              <w:rPr>
                <w:rFonts w:ascii="Arial CYR" w:eastAsia="Arial CYR" w:hAnsi="Arial CYR" w:cs="Arial CYR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6"/>
        </w:trPr>
        <w:tc>
          <w:tcPr>
            <w:tcW w:w="4040" w:type="dxa"/>
            <w:vMerge w:val="restart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400</w:t>
            </w:r>
          </w:p>
        </w:tc>
        <w:tc>
          <w:tcPr>
            <w:tcW w:w="4360" w:type="dxa"/>
            <w:vAlign w:val="bottom"/>
          </w:tcPr>
          <w:p w:rsidR="00143CA6" w:rsidRDefault="00D67033" w:rsidP="00C214F9">
            <w:pPr>
              <w:ind w:left="3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C214F9"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 CYR" w:eastAsia="Arial CYR" w:hAnsi="Arial CYR" w:cs="Arial CYR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9"/>
        </w:trPr>
        <w:tc>
          <w:tcPr>
            <w:tcW w:w="4040" w:type="dxa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4360" w:type="dxa"/>
            <w:vMerge w:val="restart"/>
            <w:vAlign w:val="bottom"/>
          </w:tcPr>
          <w:p w:rsidR="00143CA6" w:rsidRDefault="00D67033" w:rsidP="00C214F9">
            <w:pPr>
              <w:ind w:left="3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C214F9"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 CYR" w:eastAsia="Arial CYR" w:hAnsi="Arial CYR" w:cs="Arial CYR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404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436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7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200</w:t>
            </w:r>
          </w:p>
        </w:tc>
        <w:tc>
          <w:tcPr>
            <w:tcW w:w="436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5"/>
        </w:trPr>
        <w:tc>
          <w:tcPr>
            <w:tcW w:w="4040" w:type="dxa"/>
            <w:vAlign w:val="bottom"/>
          </w:tcPr>
          <w:p w:rsidR="00143CA6" w:rsidRDefault="00D67033">
            <w:pPr>
              <w:ind w:right="35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43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7" w:lineRule="exact"/>
        <w:rPr>
          <w:sz w:val="20"/>
          <w:szCs w:val="20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720"/>
        <w:gridCol w:w="1900"/>
      </w:tblGrid>
      <w:tr w:rsidR="00143CA6">
        <w:trPr>
          <w:trHeight w:val="207"/>
        </w:trPr>
        <w:tc>
          <w:tcPr>
            <w:tcW w:w="18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Годовой прирост</w:t>
            </w:r>
          </w:p>
        </w:tc>
        <w:tc>
          <w:tcPr>
            <w:tcW w:w="172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Прогнозируемый</w:t>
            </w:r>
          </w:p>
        </w:tc>
        <w:tc>
          <w:tcPr>
            <w:tcW w:w="1900" w:type="dxa"/>
            <w:vAlign w:val="bottom"/>
          </w:tcPr>
          <w:p w:rsidR="00143CA6" w:rsidRDefault="00D67033">
            <w:pPr>
              <w:ind w:left="9"/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Прогнозируемый</w:t>
            </w:r>
          </w:p>
        </w:tc>
      </w:tr>
      <w:tr w:rsidR="00143CA6">
        <w:trPr>
          <w:trHeight w:val="236"/>
        </w:trPr>
        <w:tc>
          <w:tcPr>
            <w:tcW w:w="1800" w:type="dxa"/>
            <w:vAlign w:val="bottom"/>
          </w:tcPr>
          <w:p w:rsidR="00143CA6" w:rsidRDefault="00D67033">
            <w:pPr>
              <w:ind w:right="9"/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тепловой энергии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</w:p>
        </w:tc>
        <w:tc>
          <w:tcPr>
            <w:tcW w:w="172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расход</w:t>
            </w:r>
          </w:p>
        </w:tc>
        <w:tc>
          <w:tcPr>
            <w:tcW w:w="1900" w:type="dxa"/>
            <w:vAlign w:val="bottom"/>
          </w:tcPr>
          <w:p w:rsidR="00143CA6" w:rsidRDefault="00D67033">
            <w:pPr>
              <w:ind w:left="9"/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годовой расход  у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 CYR" w:eastAsia="Arial CYR" w:hAnsi="Arial CYR" w:cs="Arial CYR"/>
                <w:sz w:val="18"/>
                <w:szCs w:val="18"/>
              </w:rPr>
              <w:t>т</w:t>
            </w:r>
          </w:p>
        </w:tc>
      </w:tr>
      <w:tr w:rsidR="00143CA6">
        <w:trPr>
          <w:trHeight w:val="236"/>
        </w:trPr>
        <w:tc>
          <w:tcPr>
            <w:tcW w:w="180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Гкал</w:t>
            </w:r>
          </w:p>
        </w:tc>
        <w:tc>
          <w:tcPr>
            <w:tcW w:w="172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натурального</w:t>
            </w:r>
          </w:p>
        </w:tc>
        <w:tc>
          <w:tcPr>
            <w:tcW w:w="19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36"/>
        </w:trPr>
        <w:tc>
          <w:tcPr>
            <w:tcW w:w="18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Arial CYR" w:eastAsia="Arial CYR" w:hAnsi="Arial CYR" w:cs="Arial CYR"/>
                <w:sz w:val="18"/>
                <w:szCs w:val="18"/>
              </w:rPr>
              <w:t>топлива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 CYR" w:eastAsia="Arial CYR" w:hAnsi="Arial CYR" w:cs="Arial CYR"/>
                <w:sz w:val="18"/>
                <w:szCs w:val="18"/>
              </w:rPr>
              <w:t xml:space="preserve"> газ</w:t>
            </w:r>
          </w:p>
        </w:tc>
        <w:tc>
          <w:tcPr>
            <w:tcW w:w="19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</w:tbl>
    <w:p w:rsidR="00143CA6" w:rsidRDefault="00143CA6">
      <w:pPr>
        <w:spacing w:line="273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Рисунок 6.1 Прогнозные значения потребления топлива и отпуска тепла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7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7. Инвестиции в строительство, реконструкцию и техническое перевооружение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7.1. Общие положения</w:t>
      </w:r>
    </w:p>
    <w:p w:rsidR="00143CA6" w:rsidRDefault="00143CA6">
      <w:pPr>
        <w:spacing w:line="26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инвестиций и анализ ценовых (тарифных) последствий реализации проектов схемы теплоснабжения разрабатываются в соответствии подпунктом «ж» пункта 4, пунктом 13 и пунктом 48 «Требований к схемам теплоснабжения», утвержденных постановлением Правительства РФ№ 154 от 22 февраля 2012 года. В соответствии с пунктами 13 и 48 Требований к схеме теплоснабжения должны быть разработаны и обоснованы:</w:t>
      </w:r>
    </w:p>
    <w:p w:rsidR="00143CA6" w:rsidRDefault="00143CA6">
      <w:pPr>
        <w:spacing w:line="3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3"/>
        </w:numPr>
        <w:tabs>
          <w:tab w:val="left" w:pos="400"/>
        </w:tabs>
        <w:spacing w:line="227" w:lineRule="auto"/>
        <w:ind w:left="400" w:right="5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этапе;</w:t>
      </w:r>
    </w:p>
    <w:p w:rsidR="00143CA6" w:rsidRDefault="00143CA6">
      <w:pPr>
        <w:spacing w:line="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90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4"/>
        </w:numPr>
        <w:tabs>
          <w:tab w:val="left" w:pos="400"/>
        </w:tabs>
        <w:spacing w:line="231" w:lineRule="auto"/>
        <w:ind w:left="400" w:right="50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этапе;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4"/>
        </w:numPr>
        <w:tabs>
          <w:tab w:val="left" w:pos="400"/>
        </w:tabs>
        <w:spacing w:line="231" w:lineRule="auto"/>
        <w:ind w:left="400" w:right="1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</w:r>
    </w:p>
    <w:p w:rsidR="00143CA6" w:rsidRDefault="00143CA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4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предложения по источникам инвестиций, обеспечивающих финансовые потребности;</w:t>
      </w:r>
    </w:p>
    <w:p w:rsidR="00143CA6" w:rsidRDefault="00D67033">
      <w:pPr>
        <w:numPr>
          <w:ilvl w:val="0"/>
          <w:numId w:val="44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расчеты эффективности инвестиций;</w:t>
      </w:r>
    </w:p>
    <w:p w:rsidR="00143CA6" w:rsidRDefault="00143CA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4"/>
        </w:numPr>
        <w:tabs>
          <w:tab w:val="left" w:pos="400"/>
        </w:tabs>
        <w:spacing w:line="227" w:lineRule="auto"/>
        <w:ind w:left="400" w:right="3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7.2. Нормативно – методическая база для проведения расчетов </w:t>
      </w:r>
      <w:r>
        <w:rPr>
          <w:rFonts w:eastAsia="Times New Roman"/>
          <w:sz w:val="24"/>
          <w:szCs w:val="24"/>
        </w:rPr>
        <w:t>Финансово-экономические расчёты выполнены в соответствии со следующими нормативно-методическими документами: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5"/>
        </w:numPr>
        <w:tabs>
          <w:tab w:val="left" w:pos="400"/>
        </w:tabs>
        <w:spacing w:line="227" w:lineRule="auto"/>
        <w:ind w:left="400" w:right="76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«Руководство по подготовке промышленных технико-экономических исследований», ЮНИДО. М.: АОЗТ «Интерэксперт», 1995;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5"/>
        </w:numPr>
        <w:tabs>
          <w:tab w:val="left" w:pos="400"/>
        </w:tabs>
        <w:spacing w:line="233" w:lineRule="auto"/>
        <w:ind w:left="400" w:right="7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«Методические рекомендации по оценке эффективности инвестиционных проектов», утверждённые Минэкономики РФ, Министерством финансов РФ и Государственным комитетом РФ по строительной, архитектурной и жилищной политике № ВК 477 от 21.06.1999 г.;</w:t>
      </w:r>
    </w:p>
    <w:p w:rsidR="00143CA6" w:rsidRDefault="00143CA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5"/>
        </w:numPr>
        <w:tabs>
          <w:tab w:val="left" w:pos="400"/>
        </w:tabs>
        <w:spacing w:line="227" w:lineRule="auto"/>
        <w:ind w:left="400" w:right="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«Практическое пособие по обоснованию инвестиций в строительство предприятий, зданий и сооружений», разработанных ФГУП «ЦЕНТРИНВЕСТпроект», М.,2002 г.;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5"/>
        </w:numPr>
        <w:tabs>
          <w:tab w:val="left" w:pos="400"/>
        </w:tabs>
        <w:spacing w:line="233" w:lineRule="auto"/>
        <w:ind w:left="400" w:right="4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«Методические рекомендации по оценке эффективности и разработке инвестиционных проектов и бизнес-планов в электроэнергетике» на стадии пред ТЭО и ТЭО», утверждённые приказом ОАО РАО «ЕЭС России» от 31.03.2008г. № 155 и заключением Главгосэкспертизы России от 26.05.99г. №24-16-1/20-113;</w:t>
      </w:r>
    </w:p>
    <w:p w:rsidR="00143CA6" w:rsidRDefault="00143CA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5"/>
        </w:numPr>
        <w:tabs>
          <w:tab w:val="left" w:pos="400"/>
        </w:tabs>
        <w:spacing w:line="228" w:lineRule="auto"/>
        <w:ind w:left="400" w:right="92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«Рекомендации по оценке экономической эффективности инвестиционного проекта теплоснабжения», НП «АВОК», 2006 г.;</w:t>
      </w:r>
    </w:p>
    <w:p w:rsidR="00143CA6" w:rsidRDefault="00143CA6">
      <w:pPr>
        <w:spacing w:line="27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 Макроэкономические параметры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7.3.1. Сроки реализации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Общий срок выполнения работ по Схеме, начиная с базового 20</w:t>
      </w:r>
      <w:r w:rsidR="001B244D">
        <w:rPr>
          <w:rFonts w:eastAsia="Times New Roman"/>
          <w:sz w:val="24"/>
          <w:szCs w:val="24"/>
        </w:rPr>
        <w:t>2</w:t>
      </w:r>
      <w:r w:rsidR="00C214F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года, составляет 9 лет. Расчетный период действия схемы –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г. Шаг расчёта принимался равным одному календарному году.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7.3.2. Официальные источники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параметры, установленные Минэкономразвития России.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1"/>
          <w:numId w:val="46"/>
        </w:numPr>
        <w:tabs>
          <w:tab w:val="left" w:pos="1060"/>
        </w:tabs>
        <w:spacing w:line="238" w:lineRule="auto"/>
        <w:ind w:left="40" w:firstLine="76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 с постановлением Правительства Российской Федерации от 14 ноября 2015 г. № 1234 «О порядке разработки, корректировки, осуществления мониторинга и контроля реализации прогноза социально-экономического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Федерации» (далее - постановление № 1234) и графиком подготовки и рассмотрения в 201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году проектов федеральных законов, документов и материалов, разрабатываемых при составлении проекта федерального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бюджета и проектов бюджетов государственных внебюджетных фондов Российской Федерации на 201</w:t>
      </w:r>
      <w:r w:rsidR="001B244D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 и плановый период 20</w:t>
      </w:r>
      <w:r w:rsidR="001B244D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и 202</w:t>
      </w:r>
      <w:r w:rsidR="001B244D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годов (поручение Правительства Российской Федерации от 17 апреля 2017г.</w:t>
      </w:r>
      <w:proofErr w:type="gramEnd"/>
    </w:p>
    <w:p w:rsidR="00143CA6" w:rsidRDefault="00143CA6">
      <w:pPr>
        <w:spacing w:line="8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46"/>
        </w:numPr>
        <w:tabs>
          <w:tab w:val="left" w:pos="320"/>
        </w:tabs>
        <w:ind w:left="320" w:hanging="2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ИШ-П13-2351), Департамент регионального развития Минэкономразвития России направил</w:t>
      </w:r>
    </w:p>
    <w:p w:rsidR="00143CA6" w:rsidRDefault="00143CA6">
      <w:pPr>
        <w:spacing w:line="169" w:lineRule="exact"/>
        <w:rPr>
          <w:sz w:val="20"/>
          <w:szCs w:val="20"/>
        </w:rPr>
      </w:pPr>
    </w:p>
    <w:tbl>
      <w:tblPr>
        <w:tblW w:w="9696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6"/>
        <w:gridCol w:w="4620"/>
        <w:gridCol w:w="340"/>
        <w:gridCol w:w="20"/>
      </w:tblGrid>
      <w:tr w:rsidR="00143CA6" w:rsidTr="001B244D">
        <w:trPr>
          <w:trHeight w:val="100"/>
        </w:trPr>
        <w:tc>
          <w:tcPr>
            <w:tcW w:w="4716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39</w:t>
            </w: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1B244D">
        <w:trPr>
          <w:trHeight w:val="152"/>
        </w:trPr>
        <w:tc>
          <w:tcPr>
            <w:tcW w:w="4716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 w:rsidTr="001B244D">
        <w:trPr>
          <w:trHeight w:val="98"/>
        </w:trPr>
        <w:tc>
          <w:tcPr>
            <w:tcW w:w="4716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исходную информацию для использования при разработке вариантов прогноза социально-экономического развития Российской Федерации на 20</w:t>
      </w:r>
      <w:r w:rsidR="00C214F9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 xml:space="preserve"> год и на плановый период 20</w:t>
      </w:r>
      <w:r w:rsidR="001B244D">
        <w:rPr>
          <w:rFonts w:eastAsia="Times New Roman"/>
          <w:sz w:val="24"/>
          <w:szCs w:val="24"/>
        </w:rPr>
        <w:t>2</w:t>
      </w:r>
      <w:r w:rsidR="00C214F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и 202</w:t>
      </w:r>
      <w:r w:rsidR="00C214F9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годов.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8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Государственные укрупненные нормативы цены строительства (далее – НЦС), приведенные в сборнике (НЦС 81-02-13-2017) для наружных тепловых сетей по состоянию на 1 квартал 2017 года предназначены для планирования инвестиций (капитальных вложений), оценки эффективности использования средств, направляемых на капитальные вложения и подготовки технико-экономических показателей в задании на проектирование тепловых сетей, строительство которых финансируется с привлечением средств федерального бюджета.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Показатели НЦС рассчитаны в уровне цен по состоянию на 01.01.201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для базового района (Московская область). Коэффициент перехода от цен базового района (Московская область) к уровню цен Курской области, определён на основе приказа Министерства регионального развития РФ от 30.12.11 №643 и составляет 0,89.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23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Укрупненные нормативы представляют собой объем денежных средств необходимый и достаточный для строительства 1 километра наружных тепловых сетей для варианта прокладки трубопроводов теплоснабжения в изоляции из пенополиуретана (ППУ) при условном давлении 1,6 МПа, температуре 95 градусов </w:t>
      </w:r>
      <w:r>
        <w:rPr>
          <w:rFonts w:eastAsia="Times New Roman"/>
          <w:sz w:val="32"/>
          <w:szCs w:val="32"/>
          <w:vertAlign w:val="superscript"/>
        </w:rPr>
        <w:t>0</w:t>
      </w:r>
      <w:r>
        <w:rPr>
          <w:rFonts w:eastAsia="Times New Roman"/>
          <w:sz w:val="24"/>
          <w:szCs w:val="24"/>
        </w:rPr>
        <w:t>С.</w:t>
      </w:r>
    </w:p>
    <w:p w:rsidR="00143CA6" w:rsidRDefault="00143CA6">
      <w:pPr>
        <w:spacing w:line="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базисные были приняты цены на материалы, оборудование, заработную плату рабочих и машинистов, служащих, действующие в 201</w:t>
      </w:r>
      <w:r w:rsidR="00C214F9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году. Все затраты в последующие периоды инвестиционного плана были рассчитаны в ценах 201</w:t>
      </w:r>
      <w:r w:rsidR="00C214F9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года. Корректирующий коэффициент определен на основе Сборника укрупненных показателей стоимости строительства по субъектам Российской Федерации в разрезе федеральных округов за 3-й квартал 201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г. (с учетом НДС).</w:t>
      </w:r>
    </w:p>
    <w:p w:rsidR="00143CA6" w:rsidRDefault="00143CA6">
      <w:pPr>
        <w:spacing w:line="18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Корректирующий коэффициент цен с 1 квартала 201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года в цены 3 квартала 201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года определен на основе предельных индексов изменения </w:t>
      </w:r>
      <w:proofErr w:type="gramStart"/>
      <w:r>
        <w:rPr>
          <w:rFonts w:eastAsia="Times New Roman"/>
          <w:sz w:val="24"/>
          <w:szCs w:val="24"/>
        </w:rPr>
        <w:t>сметной стоимости строительства, установленных Минстроем и ЖКХ от 05.10.2017года №35948 ХМ/09 и составляет</w:t>
      </w:r>
      <w:proofErr w:type="gramEnd"/>
      <w:r>
        <w:rPr>
          <w:rFonts w:eastAsia="Times New Roman"/>
          <w:sz w:val="24"/>
          <w:szCs w:val="24"/>
        </w:rPr>
        <w:t xml:space="preserve"> 1,03.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разделом 3 сборника (НЦС 81-02-13-2017) для наружных тепловых сетей «Бесканальная прокладка трубопроводов теплоснабжения в изоляции из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пенополиуретана (ППУ)» стоимость бесканальной прокладки трубопроводов теплоснабжения в изоляции представлена в таблице 7.1.</w:t>
      </w:r>
    </w:p>
    <w:p w:rsidR="00143CA6" w:rsidRDefault="00143CA6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560"/>
        <w:gridCol w:w="1680"/>
        <w:gridCol w:w="1080"/>
        <w:gridCol w:w="2120"/>
        <w:gridCol w:w="1000"/>
        <w:gridCol w:w="1180"/>
        <w:gridCol w:w="360"/>
        <w:gridCol w:w="1580"/>
        <w:gridCol w:w="340"/>
        <w:gridCol w:w="30"/>
      </w:tblGrid>
      <w:tr w:rsidR="00143CA6">
        <w:trPr>
          <w:trHeight w:val="30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560" w:type="dxa"/>
            <w:gridSpan w:val="8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Таблица 7.1. Стоимость бесканальной прокладки трубопроводов теплоснабжения в изоляции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560" w:type="dxa"/>
            <w:gridSpan w:val="8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из пенополиуретана (ППУ) при условном давлении 1,6 МПа, температуре 95 градусов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0</w:t>
            </w:r>
            <w:r>
              <w:rPr>
                <w:rFonts w:eastAsia="Times New Roman"/>
                <w:b/>
                <w:bCs/>
              </w:rPr>
              <w:t>С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Стоимость за 1км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Стоимость за 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Номера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Диаметр,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 НДС для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км для Курской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Московской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Ккор</w:t>
            </w:r>
          </w:p>
        </w:tc>
        <w:tc>
          <w:tcPr>
            <w:tcW w:w="1180" w:type="dxa"/>
            <w:vMerge w:val="restart"/>
            <w:vAlign w:val="bottom"/>
          </w:tcPr>
          <w:p w:rsidR="00143CA6" w:rsidRDefault="00D67033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НДС,%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области с учетом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расценок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мм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области на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spacing w:line="242" w:lineRule="exact"/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НДС на 3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01.01.201</w:t>
            </w:r>
            <w:r w:rsidR="00C214F9">
              <w:rPr>
                <w:rFonts w:eastAsia="Times New Roman"/>
                <w:w w:val="99"/>
              </w:rPr>
              <w:t>8</w:t>
            </w:r>
            <w:r>
              <w:rPr>
                <w:rFonts w:eastAsia="Times New Roman"/>
                <w:w w:val="99"/>
              </w:rPr>
              <w:t>года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43CA6" w:rsidRDefault="00D67033" w:rsidP="00C214F9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кв.201</w:t>
            </w:r>
            <w:r w:rsidR="00C214F9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года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13-05-004-01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80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9 375,4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10141,4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10 397,9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71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11247,4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11 472,4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12409,7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15 119,7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16355,0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16 244,3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17571,5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19 817,4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21436,6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5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7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24 243,3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5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26224,1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36 702,3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39701,1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9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13-05-002-09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52 760,7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57071,5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13-05-002-10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73720,0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79743,4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13-05-002-11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700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89100,0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0,89</w:t>
            </w:r>
          </w:p>
        </w:tc>
        <w:tc>
          <w:tcPr>
            <w:tcW w:w="1180" w:type="dxa"/>
            <w:vAlign w:val="bottom"/>
          </w:tcPr>
          <w:p w:rsidR="00143CA6" w:rsidRDefault="00D67033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80" w:type="dxa"/>
            <w:vAlign w:val="bottom"/>
          </w:tcPr>
          <w:p w:rsidR="00143CA6" w:rsidRDefault="00D67033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96380,0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gridSpan w:val="2"/>
            <w:vMerge w:val="restart"/>
            <w:vAlign w:val="bottom"/>
          </w:tcPr>
          <w:p w:rsidR="00143CA6" w:rsidRDefault="00143CA6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gridSpan w:val="2"/>
            <w:vMerge w:val="restart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6337935" cy="381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6337935" cy="889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50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7"/>
        </w:numPr>
        <w:tabs>
          <w:tab w:val="left" w:pos="258"/>
        </w:tabs>
        <w:spacing w:line="234" w:lineRule="auto"/>
        <w:ind w:left="40" w:right="1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программы развития системы теплоснабжения ООО «Фатежские КЭТС» входит одна группа проектов.</w:t>
      </w:r>
    </w:p>
    <w:p w:rsidR="00143CA6" w:rsidRDefault="00143CA6">
      <w:pPr>
        <w:spacing w:line="25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7.3.3. Применение индексов-дефляторов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расчета ценовых последствий с использованием индексов-дефляторов были применены следующие условия: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8"/>
        </w:numPr>
        <w:tabs>
          <w:tab w:val="left" w:pos="400"/>
        </w:tabs>
        <w:spacing w:line="228" w:lineRule="auto"/>
        <w:ind w:left="400" w:right="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производственные расходы товарного отпуска тепловой энергии за 201</w:t>
      </w:r>
      <w:r w:rsidR="00C214F9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и 201</w:t>
      </w:r>
      <w:r w:rsidR="00C214F9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 xml:space="preserve"> и 201</w:t>
      </w:r>
      <w:r w:rsidR="00C214F9">
        <w:rPr>
          <w:rFonts w:eastAsia="Times New Roman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 xml:space="preserve"> годы приняты по материалам тарифных дел;</w:t>
      </w:r>
    </w:p>
    <w:p w:rsidR="00143CA6" w:rsidRDefault="00143CA6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48"/>
        </w:numPr>
        <w:tabs>
          <w:tab w:val="left" w:pos="400"/>
        </w:tabs>
        <w:spacing w:line="237" w:lineRule="auto"/>
        <w:ind w:left="400" w:hanging="367"/>
        <w:jc w:val="both"/>
        <w:rPr>
          <w:rFonts w:ascii="Symbol" w:eastAsia="Symbol" w:hAnsi="Symbol" w:cs="Symbol"/>
          <w:sz w:val="18"/>
          <w:szCs w:val="18"/>
        </w:rPr>
      </w:pPr>
      <w:r>
        <w:rPr>
          <w:rFonts w:eastAsia="Times New Roman"/>
          <w:sz w:val="24"/>
          <w:szCs w:val="24"/>
        </w:rPr>
        <w:t>производственные расходы на отпуск тепловой энергии с коллекторов источников тепловой энергии, на услуги по передаче тепловой энергии по тепловым сетям и услуги сбытовой деятельности сформированы по статьям, структура которых установлена по данным теплоснабжающих компаний.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620"/>
        <w:gridCol w:w="34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D67033">
            <w:pPr>
              <w:ind w:left="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ООО «ЖилКомКонсалт»</w:t>
            </w:r>
          </w:p>
        </w:tc>
        <w:tc>
          <w:tcPr>
            <w:tcW w:w="462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6838"/>
          <w:pgMar w:top="706" w:right="846" w:bottom="417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3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9290050" cy="381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9290050" cy="889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360"/>
        <w:rPr>
          <w:sz w:val="20"/>
          <w:szCs w:val="20"/>
        </w:rPr>
      </w:pPr>
      <w:r>
        <w:rPr>
          <w:rFonts w:eastAsia="Times New Roman"/>
          <w:b/>
          <w:bCs/>
        </w:rPr>
        <w:t>Таблица 7.2. Прогнозные индексы: потребительских цен и индексы дефляторы на продукцию производителей, принятых для расчетов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180"/>
        <w:gridCol w:w="3940"/>
        <w:gridCol w:w="1140"/>
        <w:gridCol w:w="720"/>
        <w:gridCol w:w="720"/>
        <w:gridCol w:w="760"/>
        <w:gridCol w:w="780"/>
        <w:gridCol w:w="760"/>
        <w:gridCol w:w="840"/>
        <w:gridCol w:w="720"/>
        <w:gridCol w:w="720"/>
        <w:gridCol w:w="700"/>
        <w:gridCol w:w="720"/>
        <w:gridCol w:w="30"/>
      </w:tblGrid>
      <w:tr w:rsidR="00143CA6">
        <w:trPr>
          <w:trHeight w:val="254"/>
        </w:trPr>
        <w:tc>
          <w:tcPr>
            <w:tcW w:w="1620" w:type="dxa"/>
            <w:gridSpan w:val="2"/>
            <w:vAlign w:val="bottom"/>
          </w:tcPr>
          <w:p w:rsidR="00143CA6" w:rsidRDefault="00D6703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долгосрочных</w:t>
            </w:r>
          </w:p>
        </w:tc>
        <w:tc>
          <w:tcPr>
            <w:tcW w:w="3940" w:type="dxa"/>
            <w:vAlign w:val="bottom"/>
          </w:tcPr>
          <w:p w:rsidR="00143CA6" w:rsidRDefault="00D6703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ценовых последствий, %</w:t>
            </w:r>
          </w:p>
        </w:tc>
        <w:tc>
          <w:tcPr>
            <w:tcW w:w="1140" w:type="dxa"/>
            <w:vAlign w:val="bottom"/>
          </w:tcPr>
          <w:p w:rsidR="00143CA6" w:rsidRDefault="00143CA6"/>
        </w:tc>
        <w:tc>
          <w:tcPr>
            <w:tcW w:w="720" w:type="dxa"/>
            <w:vAlign w:val="bottom"/>
          </w:tcPr>
          <w:p w:rsidR="00143CA6" w:rsidRDefault="00143CA6"/>
        </w:tc>
        <w:tc>
          <w:tcPr>
            <w:tcW w:w="720" w:type="dxa"/>
            <w:vAlign w:val="bottom"/>
          </w:tcPr>
          <w:p w:rsidR="00143CA6" w:rsidRDefault="00143CA6"/>
        </w:tc>
        <w:tc>
          <w:tcPr>
            <w:tcW w:w="760" w:type="dxa"/>
            <w:vAlign w:val="bottom"/>
          </w:tcPr>
          <w:p w:rsidR="00143CA6" w:rsidRDefault="00143CA6"/>
        </w:tc>
        <w:tc>
          <w:tcPr>
            <w:tcW w:w="780" w:type="dxa"/>
            <w:vAlign w:val="bottom"/>
          </w:tcPr>
          <w:p w:rsidR="00143CA6" w:rsidRDefault="00143CA6"/>
        </w:tc>
        <w:tc>
          <w:tcPr>
            <w:tcW w:w="760" w:type="dxa"/>
            <w:vAlign w:val="bottom"/>
          </w:tcPr>
          <w:p w:rsidR="00143CA6" w:rsidRDefault="00143CA6"/>
        </w:tc>
        <w:tc>
          <w:tcPr>
            <w:tcW w:w="840" w:type="dxa"/>
            <w:vAlign w:val="bottom"/>
          </w:tcPr>
          <w:p w:rsidR="00143CA6" w:rsidRDefault="00143CA6"/>
        </w:tc>
        <w:tc>
          <w:tcPr>
            <w:tcW w:w="720" w:type="dxa"/>
            <w:vAlign w:val="bottom"/>
          </w:tcPr>
          <w:p w:rsidR="00143CA6" w:rsidRDefault="00143CA6"/>
        </w:tc>
        <w:tc>
          <w:tcPr>
            <w:tcW w:w="720" w:type="dxa"/>
            <w:vAlign w:val="bottom"/>
          </w:tcPr>
          <w:p w:rsidR="00143CA6" w:rsidRDefault="00143CA6"/>
        </w:tc>
        <w:tc>
          <w:tcPr>
            <w:tcW w:w="700" w:type="dxa"/>
            <w:vAlign w:val="bottom"/>
          </w:tcPr>
          <w:p w:rsidR="00143CA6" w:rsidRDefault="00143CA6"/>
        </w:tc>
        <w:tc>
          <w:tcPr>
            <w:tcW w:w="720" w:type="dxa"/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Наименов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Наименование строки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C214F9"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9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индекса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5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ИПЦ на конец года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ипц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3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Индекс-дефлятор реальной заработной платы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>зп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104,5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Индекс-дефлятор цен на природный газ (для всех категорий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>пг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103,7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102,9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102,8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102,6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потребителей)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3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5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Индекс-дефлятор цен на мазут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мз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9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Индекс-дефлятор цен на тепловую энергию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тэ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107,1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103,2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9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3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Индекс-дефлятор цен на электрическую энергию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>ээ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 цен СМР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смр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104,4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Индекс-дефлятор цен  производителей труб стальных в ППУ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ппу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ППМ изоляции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86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Индекс-дефлятор цен производителей оборудования тепловых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итп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пунктов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Индекс-дефлятор цен производителей водогрейных котельных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вк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108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4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малой мощности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3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1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 - дефлятор на оборудование для автоматизации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оа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7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 цен производителей электромеханического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4"/>
                <w:sz w:val="20"/>
                <w:szCs w:val="20"/>
              </w:rPr>
              <w:t>Iом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2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96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512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Индекс цен производителей электротехнического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оэт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9280"/>
        <w:gridCol w:w="320"/>
        <w:gridCol w:w="20"/>
      </w:tblGrid>
      <w:tr w:rsidR="00143CA6">
        <w:trPr>
          <w:trHeight w:val="100"/>
        </w:trPr>
        <w:tc>
          <w:tcPr>
            <w:tcW w:w="500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2"/>
        </w:trPr>
        <w:tc>
          <w:tcPr>
            <w:tcW w:w="5000" w:type="dxa"/>
            <w:vMerge w:val="restart"/>
            <w:vAlign w:val="bottom"/>
          </w:tcPr>
          <w:p w:rsidR="00143CA6" w:rsidRDefault="00143CA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9280" w:type="dxa"/>
            <w:vMerge w:val="restart"/>
            <w:vAlign w:val="bottom"/>
          </w:tcPr>
          <w:p w:rsidR="00143CA6" w:rsidRDefault="00D67033">
            <w:pPr>
              <w:ind w:left="27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2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500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6840" w:h="11906" w:orient="landscape"/>
          <w:pgMar w:top="706" w:right="1138" w:bottom="196" w:left="1100" w:header="0" w:footer="0" w:gutter="0"/>
          <w:cols w:space="720" w:equalWidth="0">
            <w:col w:w="1460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Расходы на оплату труда ППР последующего периода по отношению к предыдущему и базовому устанавливались в соответствии с таблицей 7.2. Отчисления на социальные нужды устанавливались в соответствии с таблицей 7.3.</w:t>
      </w:r>
    </w:p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Таблица 7.3. Страховые взносы, установленные федеральным законом от 24.07.2009 № 212-ФЗ (ред. от 28.11.2011) "О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 и территориальные фонды обязательного медицинского страхования»</w:t>
      </w:r>
    </w:p>
    <w:p w:rsidR="00143CA6" w:rsidRDefault="00143CA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1280"/>
        <w:gridCol w:w="1420"/>
        <w:gridCol w:w="1300"/>
        <w:gridCol w:w="1360"/>
        <w:gridCol w:w="1180"/>
      </w:tblGrid>
      <w:tr w:rsidR="00143CA6">
        <w:trPr>
          <w:trHeight w:val="413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страховых взносов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2010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2011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2012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2013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2014</w:t>
            </w:r>
          </w:p>
        </w:tc>
      </w:tr>
      <w:tr w:rsidR="00143CA6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ПФР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</w:tr>
      <w:tr w:rsidR="00143CA6">
        <w:trPr>
          <w:trHeight w:val="24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ФСС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0,029</w:t>
            </w:r>
          </w:p>
        </w:tc>
      </w:tr>
      <w:tr w:rsidR="00143CA6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ФФОМС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0,051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0,051</w:t>
            </w:r>
          </w:p>
        </w:tc>
      </w:tr>
      <w:tr w:rsidR="00143CA6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ТФОМС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143CA6">
        <w:trPr>
          <w:trHeight w:val="24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</w:tr>
    </w:tbl>
    <w:p w:rsidR="00143CA6" w:rsidRDefault="00143CA6">
      <w:pPr>
        <w:spacing w:line="24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firstLine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Указанные параметры страховых взносов от 2015 до 2027 года приняты неизменными и равными 30% от ФОТ. Прогноз цен на природный газ последующего периода по отношению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49"/>
        </w:numPr>
        <w:tabs>
          <w:tab w:val="left" w:pos="260"/>
        </w:tabs>
        <w:spacing w:line="237" w:lineRule="auto"/>
        <w:ind w:left="4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предыдущему и базовому устанавливался в соответствии с таблицей 10.1. Прогноз цен на прочие первичные энергоресурсы, используемые для технологических нужд, устанавливался также с таблицей 10.1. Прогноз цен на покупную электрическую энергию последующего периода по отношению к предыдущему и базовому устанавливался в соответствии с таблицей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10.1.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right="60" w:firstLine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Строго говоря, в конкретных условиях зоны действия СЦТ, где разделены виды деятельности (передача, сбыт) и на каждый вид деятельности регулятором установлена отдельная цена, оценка ценовых последствий реализации инвестиционных программ (отдельных на каждый вид деятельности) должна быть выполнена для каждого вида деятельности.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8" w:lineRule="auto"/>
        <w:ind w:left="40" w:firstLine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Амортизация оборудования, в части амортизации существующего оборудования, принималась по линейному способу амортизационных отчислений, на основании данных тарифных дел. Амортизация основных фондов, образованных в результате нового строительства, модернизации и технического перевооружения основных производственных фондов и включенных в состав проектов схемы теплоснабжения, принималась по линейному методу с нормой амортизации установленной в соответствии с ПП РФ от 01.01.2002 г. О классификации основных средств, включаемых в амортизационные группы (в ред. Постановлений Правительства РФ от 09.07.2003 № 415, от 08.08.2003 N 476, от 18.11.2006 N 697, от 12.09.2008 № 676, от 24.02.2009 № 165).</w:t>
      </w:r>
    </w:p>
    <w:p w:rsidR="00143CA6" w:rsidRDefault="00143CA6">
      <w:pPr>
        <w:spacing w:line="21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right="20"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Амортизация основных фондов, включенных в реестр проектов схемы теплоснабжения и вводимых в эксплуатацию,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отчислений. Аренда оборудования, в части расходов, включаемых в себестоимость продукции, определялась по материалам тарифных дел.</w:t>
      </w:r>
    </w:p>
    <w:p w:rsidR="00143CA6" w:rsidRDefault="00143CA6">
      <w:pPr>
        <w:spacing w:line="17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6" w:lineRule="auto"/>
        <w:ind w:lef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Прогноз расходов на вспомогательные материалы принимался по средневзвешенному индексу-дефлятору в соответствии с той структурой затрат, которая была включена в эту группу при установлении тарифов на тепловую энергию на 2014 год.</w:t>
      </w:r>
    </w:p>
    <w:p w:rsidR="00143CA6" w:rsidRDefault="00143CA6">
      <w:pPr>
        <w:spacing w:line="14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40" w:firstLine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Прогноз расходов на услуги сторонних организаций принимался по индексу-дефлятору на строительно-монтажные работы (см. таблицу 2.1 – строка индекс-дефлятор на СМР).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6" w:lineRule="auto"/>
        <w:ind w:lef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Прогноз расходов на услуги транспорта принимался по средневзвешенному индексу-дефлятору заработной платы, индексу-дефлятору на цены дизельного топлива, индексу потребительских цен, в соответствии со структурой затрат, включенных в состав этой группы,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5" w:lineRule="auto"/>
        <w:ind w:lef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указанной в тарифном деле при установлении тарифа на 2014 год. Прогноз расходов, включенных в группу расходов «прочие услуги», «цеховые расходы» и «общехозяйственные расходы, сбыт» принимался в соответствии индексом-дефлятором потребительских цен.</w:t>
      </w:r>
    </w:p>
    <w:p w:rsidR="00143CA6" w:rsidRDefault="00143CA6">
      <w:pPr>
        <w:spacing w:line="2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46" w:bottom="830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в составе капитальных, в сметах проектов, включенных в реестр проектов схемы теплоснабжения (затраты на ПИР и ПСД, затраты на оборудование и затраты на СМР) с целью их приведения к ценам соответствующих лет умножались на индексы-дефляторы из соответствующих строк табл. 7.1.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на ПИР и ПСД были дефлированы на величину ИПЦ. Затраты на СМР были дефлированы на величину индекса-дефлятора на строительно-монтажные работы (см. таблицу 7.1 – строка индекс-дефлятор на СМР) и цены на оборудование – по типу оборудования.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3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Принятые в начале разработки схемы теплоснабжения индексы-дефляторы должны быть уточнены и скорректированы в процессе актуализации схемы теплоснабжения.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7.3.4. Основные подходы к расчету экономической эффективности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инвестиционных проектов на действующих предприятиях проводилась на основе «Приростного» метода построения финансовой модели. Данный метод основан на анализе только изменений (приращений), которые вносит проект в показатели деятельности компании.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проведения исследований и анализа инвестиционных процессов в энергетике учитывается весь комплекс многофункциональных, взаимосвязанных элементов: темпы капитальных вложений, характеристики сырья (топлива), режимы загрузки агрегатов и связанные с ними объёмы товарной продукции (объёмы продаж), уровни прогнозных и текущих цен на топливо и тарифов на продукцию.</w:t>
      </w:r>
    </w:p>
    <w:p w:rsidR="00143CA6" w:rsidRDefault="00143CA6">
      <w:pPr>
        <w:spacing w:line="260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7.3.5. Потребность в инвестициях и источники финансирования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сетям, требуемых оборотных средств и средств, необходимых для обслуживания долга (в случае финансирования за счёт заёмных средств).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качестве источника финансирования проекта по согласованию с организацией ООО «Фатежские КЭТС» предусматриваются привлечённые средства – кредиты на льготных условиях кредитования. Стоимость заемных средств указана Заказчиком в диапазоне 2-6%, к расчетам принята стоимость заемных средств на уровне 5%. В расчётах способ погашения кредита принят по гибкому графику.</w:t>
      </w:r>
    </w:p>
    <w:p w:rsidR="00143CA6" w:rsidRDefault="00143CA6">
      <w:pPr>
        <w:spacing w:line="18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Капитальные вложения по вариантам Схемы определены в сметных ценах 2015 г. Инвестиционные затраты в свою очередь представляют собой капиталовложения, проиндексированные с помощью соответствующих коэффициентов ежегодной инфляции инвестиций по годам освоения, с учетом НДС.</w:t>
      </w:r>
    </w:p>
    <w:p w:rsidR="00143CA6" w:rsidRDefault="00143CA6">
      <w:pPr>
        <w:spacing w:line="254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7.3.6. Программа производства и реализации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производства включает в себя:</w:t>
      </w:r>
    </w:p>
    <w:p w:rsidR="00143CA6" w:rsidRDefault="00D67033">
      <w:pPr>
        <w:numPr>
          <w:ilvl w:val="0"/>
          <w:numId w:val="50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Прирост производства теплоэнергии;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50"/>
        </w:numPr>
        <w:tabs>
          <w:tab w:val="left" w:pos="400"/>
        </w:tabs>
        <w:spacing w:line="237" w:lineRule="auto"/>
        <w:ind w:left="400" w:right="1060" w:hanging="367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По существующим и строящимся тепловым сетям - </w:t>
      </w:r>
      <w:r>
        <w:rPr>
          <w:rFonts w:eastAsia="Times New Roman"/>
          <w:i/>
          <w:iCs/>
          <w:sz w:val="23"/>
          <w:szCs w:val="23"/>
        </w:rPr>
        <w:t>прирост</w:t>
      </w:r>
      <w:r>
        <w:rPr>
          <w:rFonts w:eastAsia="Times New Roman"/>
          <w:sz w:val="23"/>
          <w:szCs w:val="23"/>
        </w:rPr>
        <w:t xml:space="preserve"> объёма передаваемой теплоэнергии и объём передаваемой тепловой энергии соответственно.</w:t>
      </w:r>
    </w:p>
    <w:p w:rsidR="00143CA6" w:rsidRDefault="00143CA6">
      <w:pPr>
        <w:spacing w:line="1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Расчёт выручки по теплоисточникам от реализации мощности и теплоэнергии, а также их приростов выполнен с учётом соответствующей инфляции. Расчёт выручки в прогнозных ценах по ООО «Фатежские КЭТС» определялся на основании не только существующего тарифа на услуги по передаче теплоэнергии.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определении платы за подключение к теплосетям ООО «Фатежские КЭТС» по вариантам Схемы учитывались следующие параметры:</w:t>
      </w:r>
    </w:p>
    <w:p w:rsidR="00143CA6" w:rsidRDefault="00D67033">
      <w:pPr>
        <w:numPr>
          <w:ilvl w:val="0"/>
          <w:numId w:val="51"/>
        </w:numPr>
        <w:tabs>
          <w:tab w:val="left" w:pos="400"/>
        </w:tabs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капвложения в теплосетевое хозяйство на каждый расчётный период;</w:t>
      </w:r>
    </w:p>
    <w:p w:rsidR="00143CA6" w:rsidRDefault="00D67033">
      <w:pPr>
        <w:numPr>
          <w:ilvl w:val="0"/>
          <w:numId w:val="51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прирост тепловой нагрузки на теплоисточниках, отпускающих тепло в тепловые сети  ООО</w:t>
      </w:r>
    </w:p>
    <w:p w:rsidR="00143CA6" w:rsidRDefault="00143CA6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ind w:left="4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«Фатежские КЭТС», по которым планируются мероприятия.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46" w:bottom="830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7.3.7. Производственные издержки по теплоисточнику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2"/>
        </w:numPr>
        <w:tabs>
          <w:tab w:val="left" w:pos="301"/>
        </w:tabs>
        <w:spacing w:line="234" w:lineRule="auto"/>
        <w:ind w:left="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расчётах по теплоисточникам приняты следующие производственные издержки (приросты издержек):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9" w:lineRule="auto"/>
        <w:ind w:left="4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 xml:space="preserve">  затраты на топливо;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9" w:lineRule="auto"/>
        <w:ind w:left="400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 xml:space="preserve"> амортизационные отчисления, определяемые исходя из стоимости объектов основных средств и срока их полезного использования, в соответствии с “Классификацией основных средств, включаемых в амортизационные группы”, утверждённой Постановлением Правительства РФ №1 от 1 января 2002 г.;</w:t>
      </w:r>
    </w:p>
    <w:p w:rsidR="00143CA6" w:rsidRDefault="00143CA6">
      <w:pPr>
        <w:spacing w:line="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8" w:lineRule="auto"/>
        <w:ind w:left="400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 xml:space="preserve"> затраты на оплату труда персонала с учётом страховых отчислений, рассчитываемых исходя из фонда заработной платы и процентной ставки по страховым отчислениям;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9" w:lineRule="auto"/>
        <w:ind w:left="4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 xml:space="preserve">  затраты на содержание и эксплуатацию оборудования (ремонтный фонд);</w:t>
      </w:r>
    </w:p>
    <w:p w:rsidR="00143CA6" w:rsidRDefault="00D67033">
      <w:pPr>
        <w:spacing w:line="239" w:lineRule="auto"/>
        <w:ind w:left="4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</w:t>
      </w:r>
      <w:r>
        <w:rPr>
          <w:rFonts w:eastAsia="Times New Roman"/>
          <w:sz w:val="24"/>
          <w:szCs w:val="24"/>
        </w:rPr>
        <w:t xml:space="preserve">  прочие затраты (только для вновь строящихся теплоисточников).</w:t>
      </w:r>
    </w:p>
    <w:p w:rsidR="00143CA6" w:rsidRDefault="00143CA6">
      <w:pPr>
        <w:spacing w:line="12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7" w:lineRule="auto"/>
        <w:ind w:left="4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расчете экономической эффективности мероприятий к учету принимались для существующих объектов теплоснабжения только дополнительные переменные издержки (топливо), а также издержки, связанные с новыми капиталовложениями в проект (затраты на ремонт и амортизационные отчисления). При этом принимается, что дополнительной потребности в рабочей силе не понадобится, а изменение прочих затрат не существенно.</w:t>
      </w:r>
    </w:p>
    <w:p w:rsidR="00143CA6" w:rsidRDefault="00143CA6">
      <w:pPr>
        <w:spacing w:line="17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Численностьпромышленно-производственного  персонала  ООО  «ФатежскиеКЭТС»</w:t>
      </w:r>
    </w:p>
    <w:p w:rsidR="00143CA6" w:rsidRDefault="00143CA6">
      <w:pPr>
        <w:spacing w:line="29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определена на основании «Единых межотраслевых норм обслуживания оборудования тепловых электростанций и гидроэлектростанций» (М., Энергонот, 1989).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на топливо определены исходя из годового расхода топлива и его цены. Определение годового расхода топлива приведено в Главе 8 «Перспективные топливные балансы» Обосновывающих материалов к схеме теплоснабжения г. Фатежа до 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Расчёт амортизации в соответствии с «Налоговым кодексом РФ» для объектов со сроком службы более 20 лет производится по линейному методу.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распределения ремонтного фонда по годам эксплуатации теплоисточников принимался метод усреднённых затрат через ежегодные отчисления в ремонтный фонд. При этом реальный эксплуатационный цикл работы оборудования условно разделялся на три характерных этапа: I – приработка (освоение) оборудования;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3"/>
        </w:numPr>
        <w:tabs>
          <w:tab w:val="left" w:pos="258"/>
        </w:tabs>
        <w:spacing w:line="249" w:lineRule="auto"/>
        <w:ind w:left="40" w:right="670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– нормальная эксплуатация; III – старение энергоустановки.</w:t>
      </w:r>
    </w:p>
    <w:p w:rsidR="00143CA6" w:rsidRDefault="00143CA6">
      <w:pPr>
        <w:spacing w:line="3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8" w:lineRule="auto"/>
        <w:ind w:left="40" w:firstLine="24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Первый этап связан с вводом энергоустановки и выходом на проектные показатели. В процессе освоения устраняются отдельные дефекты оборудования, накапливается опыт его эксплуатации. На этапе нормальной эксплуатации технико-экономические параметры стабилизируются на уровне, близком к оптимальному, и периодически поддерживаются посредством капитальных ремонтов. На финишном этапе происходит ускоренный износ базовых узлов агрегатов с ухудшением основных характеристик: снижается производительность, падает КПД агрегатов, возрастают затраты на ремонты. По экспертной оценке затраты на оборудование и материалы для ремонтов в первый год эксплуатации теплоисточников в последующие 15 лет – 2%.</w:t>
      </w:r>
    </w:p>
    <w:p w:rsidR="00143CA6" w:rsidRDefault="00143CA6">
      <w:pPr>
        <w:spacing w:line="21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7" w:lineRule="auto"/>
        <w:ind w:left="40" w:firstLine="24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Определение затрат на ремонты теплосетей (ТС) и насосных станций (ПНС) осуществлялось в соответствии с СО 34.20.611-2003 "Нормативы затрат на ремонт в процентах от балансовой стоимости конкретных видов основных средств электростанций". Ежегодные ремонтные отчисления на содержание и эксплуатацию основного оборудования ТС приняты в размере 1,33%, ПНС – 8,94%.</w:t>
      </w:r>
    </w:p>
    <w:p w:rsidR="00143CA6" w:rsidRDefault="00143CA6">
      <w:pPr>
        <w:spacing w:line="257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7.3.8. Производственные издержки по тепловым сетям</w:t>
      </w: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Производственные издержки по тепловым сетям включают в себя следующие элементы затрат:</w:t>
      </w:r>
    </w:p>
    <w:p w:rsidR="00143CA6" w:rsidRDefault="00143CA6">
      <w:pPr>
        <w:spacing w:line="2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4"/>
        </w:numPr>
        <w:tabs>
          <w:tab w:val="left" w:pos="400"/>
        </w:tabs>
        <w:spacing w:line="228" w:lineRule="auto"/>
        <w:ind w:left="40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амортизационные отчисления по тепловой сети, определяемые исходя из стоимости объектов основных средств и срока их полезного использования, в соответствии с</w:t>
      </w:r>
    </w:p>
    <w:p w:rsidR="00143CA6" w:rsidRDefault="00143CA6">
      <w:pPr>
        <w:spacing w:line="7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46" w:bottom="830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“Классификацией основных средств, включаемых в амортизационные группы”, утверждённой Постановлением Правительства РФ№1 от 1.01.2002 г.;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5"/>
        </w:numPr>
        <w:tabs>
          <w:tab w:val="left" w:pos="400"/>
        </w:tabs>
        <w:spacing w:line="227" w:lineRule="auto"/>
        <w:ind w:left="400" w:right="4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на оплату труда персонала с учётом страховых отчислений, рассчитываемых исходя из фонда заработной платы и процентной ставки по страховым отчислениям;</w:t>
      </w:r>
    </w:p>
    <w:p w:rsidR="00143CA6" w:rsidRDefault="00D67033">
      <w:pPr>
        <w:numPr>
          <w:ilvl w:val="0"/>
          <w:numId w:val="55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на ремонт;</w:t>
      </w:r>
    </w:p>
    <w:p w:rsidR="00143CA6" w:rsidRDefault="00D67033">
      <w:pPr>
        <w:numPr>
          <w:ilvl w:val="0"/>
          <w:numId w:val="55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на перекачку теплоносителя (электроэнергию);</w:t>
      </w:r>
    </w:p>
    <w:p w:rsidR="00143CA6" w:rsidRDefault="00D67033">
      <w:pPr>
        <w:numPr>
          <w:ilvl w:val="0"/>
          <w:numId w:val="55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затраты на компенсацию потерь тепла в тепловой сети;</w:t>
      </w:r>
    </w:p>
    <w:p w:rsidR="00143CA6" w:rsidRDefault="00D67033">
      <w:pPr>
        <w:numPr>
          <w:ilvl w:val="0"/>
          <w:numId w:val="55"/>
        </w:numPr>
        <w:tabs>
          <w:tab w:val="left" w:pos="400"/>
        </w:tabs>
        <w:spacing w:line="239" w:lineRule="auto"/>
        <w:ind w:left="4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прочие затраты.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Расчёт амортизации в соответствии с «Налоговым кодексом РФ» производится по линейному методу.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7.4. Объемы финансирования проектов, предложенных для включения в инвестиционную программу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7.4.1. Инвестиции в новое строительство, реконструкцию и техническое перевооружение городских котельных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 стороны ООО «Фатежские КЭТС» предложений по новому строительству, реконструкции и техническому перевооружению источников тепловой энергии не поступало.</w:t>
      </w:r>
    </w:p>
    <w:p w:rsidR="00143CA6" w:rsidRDefault="00143CA6">
      <w:pPr>
        <w:spacing w:line="268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Финансовые потребности в реализацию проектов для ООО «Фатежские КЭТС» группы проектов 01 «Строительство участка магистральной сети для подключения квартальных тепловых сетей» «Строительство квартальных тепловых сетей микрорайонов» в течение 2019-2027 гг. не предусмотрены.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Финансовые потребности в реализацию проектов для ООО «Фатежские КЭТС» группы 02 «Реконструкция тепловых сетей с увеличением диаметра трубопроводов для обеспечения перспективных приростов тепловой нагрузки» в течение 20</w:t>
      </w:r>
      <w:r w:rsidR="001B244D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>- 202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гг. не предусмотрены</w:t>
      </w:r>
      <w:r>
        <w:rPr>
          <w:rFonts w:eastAsia="Times New Roman"/>
        </w:rPr>
        <w:t>.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 группы проектов 04 «Реконструкция тепловых сетей, подлежащих замене в связи с исчерпанием эксплуатационного ресурса». Детальное описание участков тепловой сети по году перекладки и капитальным затратам представлены в таблице 7.4.</w:t>
      </w:r>
    </w:p>
    <w:p w:rsidR="00143CA6" w:rsidRDefault="00143CA6">
      <w:pPr>
        <w:spacing w:line="289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1080"/>
        <w:rPr>
          <w:sz w:val="20"/>
          <w:szCs w:val="20"/>
        </w:rPr>
      </w:pPr>
      <w:r>
        <w:rPr>
          <w:rFonts w:eastAsia="Times New Roman"/>
          <w:b/>
          <w:bCs/>
        </w:rPr>
        <w:t>Таблица 7.4. Реконструкция тепловых сетей, подлежащих замене в связи с исчерпанием эксплуатационного ресурса по состоянию на 01.01.20</w:t>
      </w:r>
      <w:r w:rsidR="001B244D">
        <w:rPr>
          <w:rFonts w:eastAsia="Times New Roman"/>
          <w:b/>
          <w:bCs/>
        </w:rPr>
        <w:t>2</w:t>
      </w:r>
      <w:r w:rsidR="00C214F9">
        <w:rPr>
          <w:rFonts w:eastAsia="Times New Roman"/>
          <w:b/>
          <w:bCs/>
        </w:rPr>
        <w:t>1</w:t>
      </w:r>
      <w:r>
        <w:rPr>
          <w:rFonts w:eastAsia="Times New Roman"/>
          <w:b/>
          <w:bCs/>
        </w:rPr>
        <w:t xml:space="preserve"> года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40"/>
        <w:gridCol w:w="1180"/>
        <w:gridCol w:w="960"/>
        <w:gridCol w:w="1540"/>
        <w:gridCol w:w="1140"/>
        <w:gridCol w:w="960"/>
        <w:gridCol w:w="940"/>
        <w:gridCol w:w="30"/>
      </w:tblGrid>
      <w:tr w:rsidR="00143CA6">
        <w:trPr>
          <w:trHeight w:val="283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Инвестиционные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Стоимость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Затраты,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Затраты,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1км  в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т.руб. в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т.руб.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№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проекты (наименование,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Диаметр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Протяженность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ценах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ценах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ценах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пп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описание и ссылка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2017года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2018г.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2018г. с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обоснование)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без НДС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 НДС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НДС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 273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1442,7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1731,2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2 до ТК 3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19 817,40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6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Ду 250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1858,3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2230,0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3 до ТК 5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16 244,30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6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1520,5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1824,6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5 до ТК 6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219мм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16 244,30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 159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15120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3616,7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4340,0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6 до ТК 9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5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 273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19817,4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3503,7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4204,5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ТК12 до ТК 24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5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участка теплосети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16244,3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3378,8</w:t>
            </w:r>
          </w:p>
        </w:tc>
        <w:tc>
          <w:tcPr>
            <w:tcW w:w="940" w:type="dxa"/>
            <w:vMerge w:val="restart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4054,6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3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1 до ТК 40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219мм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15320,8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18384,9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2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26" w:bottom="830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Полная сметная стоимость этой группы проектов по состоянию на 01.01.20</w:t>
      </w:r>
      <w:r w:rsidR="001B244D">
        <w:rPr>
          <w:rFonts w:eastAsia="Times New Roman"/>
          <w:sz w:val="24"/>
          <w:szCs w:val="24"/>
        </w:rPr>
        <w:t>2</w:t>
      </w:r>
      <w:r w:rsidR="00C214F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года составит 18384,9 тыс</w:t>
      </w:r>
      <w:proofErr w:type="gramStart"/>
      <w:r>
        <w:rPr>
          <w:rFonts w:eastAsia="Times New Roman"/>
          <w:sz w:val="24"/>
          <w:szCs w:val="24"/>
        </w:rPr>
        <w:t>.р</w:t>
      </w:r>
      <w:proofErr w:type="gramEnd"/>
      <w:r>
        <w:rPr>
          <w:rFonts w:eastAsia="Times New Roman"/>
          <w:sz w:val="24"/>
          <w:szCs w:val="24"/>
        </w:rPr>
        <w:t>уб с учётом НДС. Проекты должны быть реализованы в течение 20</w:t>
      </w:r>
      <w:r w:rsidR="001B244D">
        <w:rPr>
          <w:rFonts w:eastAsia="Times New Roman"/>
          <w:sz w:val="24"/>
          <w:szCs w:val="24"/>
        </w:rPr>
        <w:t>2</w:t>
      </w:r>
      <w:r w:rsidR="00C214F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-202</w:t>
      </w:r>
      <w:r w:rsidR="00C214F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годов. Их завершение позволит обеспечить теплоснабжение потребителей с нормативной надежностью. Косвенные эффекты – сокращение потерь теплоносителя и тепловой энергии, сокращение затрат электроэнергии на передачу тепловой энергии.</w:t>
      </w:r>
    </w:p>
    <w:p w:rsidR="00143CA6" w:rsidRDefault="00143CA6">
      <w:pPr>
        <w:spacing w:line="22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7.4.2. Финансовые потребности в реализацию проектов для ООО «Фатежские КЭТС» группы проектов 04 с 20</w:t>
      </w:r>
      <w:r w:rsidR="001B244D">
        <w:rPr>
          <w:rFonts w:eastAsia="Times New Roman"/>
          <w:b/>
          <w:bCs/>
          <w:sz w:val="24"/>
          <w:szCs w:val="24"/>
        </w:rPr>
        <w:t>2</w:t>
      </w:r>
      <w:r w:rsidR="00C214F9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 xml:space="preserve"> до 202</w:t>
      </w:r>
      <w:r w:rsidR="00C214F9"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год</w:t>
      </w:r>
    </w:p>
    <w:p w:rsidR="00143CA6" w:rsidRDefault="00143CA6">
      <w:pPr>
        <w:spacing w:line="253" w:lineRule="exact"/>
        <w:rPr>
          <w:sz w:val="20"/>
          <w:szCs w:val="20"/>
        </w:rPr>
      </w:pPr>
    </w:p>
    <w:p w:rsidR="00143CA6" w:rsidRDefault="00D67033">
      <w:pPr>
        <w:tabs>
          <w:tab w:val="left" w:pos="650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Таблица 7.5. Финансовые потребности в реализацию проектов</w:t>
      </w:r>
      <w:r>
        <w:rPr>
          <w:rFonts w:eastAsia="Times New Roman"/>
          <w:b/>
          <w:bCs/>
        </w:rPr>
        <w:tab/>
        <w:t>группы 04</w:t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0"/>
        <w:gridCol w:w="1480"/>
        <w:gridCol w:w="980"/>
        <w:gridCol w:w="80"/>
        <w:gridCol w:w="1060"/>
        <w:gridCol w:w="1040"/>
        <w:gridCol w:w="1060"/>
        <w:gridCol w:w="240"/>
        <w:gridCol w:w="160"/>
        <w:gridCol w:w="940"/>
        <w:gridCol w:w="30"/>
      </w:tblGrid>
      <w:tr w:rsidR="00143CA6">
        <w:trPr>
          <w:trHeight w:val="280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Инвестиционные проекты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капитальных затрат, тыс. руб.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9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(наименование, описание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параметры</w:t>
            </w:r>
          </w:p>
        </w:tc>
        <w:tc>
          <w:tcPr>
            <w:tcW w:w="980" w:type="dxa"/>
            <w:vMerge w:val="restart"/>
            <w:vAlign w:val="bottom"/>
          </w:tcPr>
          <w:p w:rsidR="00143CA6" w:rsidRDefault="00D67033" w:rsidP="00C214F9">
            <w:pPr>
              <w:ind w:right="1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1B244D">
              <w:rPr>
                <w:rFonts w:eastAsia="Times New Roman"/>
              </w:rPr>
              <w:t>2</w:t>
            </w:r>
            <w:r w:rsidR="00C214F9">
              <w:rPr>
                <w:rFonts w:eastAsia="Times New Roman"/>
              </w:rPr>
              <w:t>1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ind w:right="1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1B244D">
              <w:rPr>
                <w:rFonts w:eastAsia="Times New Roman"/>
                <w:sz w:val="24"/>
                <w:szCs w:val="24"/>
              </w:rPr>
              <w:t>2</w:t>
            </w:r>
            <w:r w:rsidR="00C214F9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ind w:right="1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C214F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C214F9">
            <w:pPr>
              <w:ind w:right="1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C214F9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0" w:type="dxa"/>
            <w:vAlign w:val="bottom"/>
          </w:tcPr>
          <w:p w:rsidR="00143CA6" w:rsidRDefault="00143CA6"/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Всего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8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ссылка на обоснование)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проекта</w:t>
            </w:r>
          </w:p>
        </w:tc>
        <w:tc>
          <w:tcPr>
            <w:tcW w:w="98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4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4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980" w:type="dxa"/>
            <w:vAlign w:val="bottom"/>
          </w:tcPr>
          <w:p w:rsidR="00143CA6" w:rsidRDefault="00143CA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0" w:type="dxa"/>
            <w:vAlign w:val="bottom"/>
          </w:tcPr>
          <w:p w:rsidR="00143CA6" w:rsidRDefault="00143CA6"/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ТК 2 до ТК 3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1793,573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7"/>
        </w:trPr>
        <w:tc>
          <w:tcPr>
            <w:tcW w:w="2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5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110</w:t>
            </w: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ТК 3 до ТК 5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2388,795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90</w:t>
            </w: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ТК 5 до ТК 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2020,882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2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ТК 6 до ТК 9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4970,653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2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5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170</w:t>
            </w: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8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ТК12 до ТК 24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Замена участка теплосети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 ТК 1 до ТК 40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8"/>
        </w:trPr>
        <w:tc>
          <w:tcPr>
            <w:tcW w:w="2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 по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инвестиционным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143CA6" w:rsidRDefault="00D67033">
            <w:pPr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1793,6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2388,8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2020,9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4970,7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11174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8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проектам по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теплоснабжению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7.4.3. Финансовые потребности в реализацию проектов для ООО «Фатежские КЭТС» группы проектов 04 с 202</w:t>
      </w:r>
      <w:r w:rsidR="00155445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 по 202</w:t>
      </w:r>
      <w:r w:rsidR="00155445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год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Финансовые потребности в реализацию проектов для ООО «Фатежские КЭТС</w:t>
      </w:r>
      <w:r>
        <w:rPr>
          <w:rFonts w:eastAsia="Times New Roman"/>
          <w:b/>
          <w:bCs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группы 04 приведены в таблице 7.6. Полная сметная стоимость этой группы проектов составит 10112.43тыс. руб. в ценах cоответствующих лет. Проекты должны быть реализованы в течение 202</w:t>
      </w:r>
      <w:r w:rsidR="001B244D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-202</w:t>
      </w:r>
      <w:r w:rsidR="001B244D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года. Их завершение позволит обеспечить теплоснабжение существующих потребителей тепловой энергии.</w:t>
      </w:r>
    </w:p>
    <w:p w:rsidR="00143CA6" w:rsidRDefault="00143CA6">
      <w:pPr>
        <w:spacing w:line="26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200"/>
        <w:rPr>
          <w:sz w:val="20"/>
          <w:szCs w:val="20"/>
        </w:rPr>
      </w:pPr>
      <w:r>
        <w:rPr>
          <w:rFonts w:eastAsia="Times New Roman"/>
          <w:b/>
          <w:bCs/>
        </w:rPr>
        <w:t>Таблица 7.6. Финансовые потребности в реализацию проектов для группы проектов 04 с 202</w:t>
      </w:r>
      <w:r w:rsidR="00155445"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 xml:space="preserve"> по 202</w:t>
      </w:r>
      <w:r w:rsidR="00155445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 xml:space="preserve"> год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480"/>
        <w:gridCol w:w="1060"/>
        <w:gridCol w:w="940"/>
        <w:gridCol w:w="1040"/>
        <w:gridCol w:w="940"/>
        <w:gridCol w:w="940"/>
        <w:gridCol w:w="680"/>
        <w:gridCol w:w="380"/>
        <w:gridCol w:w="30"/>
      </w:tblGrid>
      <w:tr w:rsidR="00143CA6">
        <w:trPr>
          <w:trHeight w:val="255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Инвестиционные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143CA6" w:rsidRDefault="00143CA6"/>
        </w:tc>
        <w:tc>
          <w:tcPr>
            <w:tcW w:w="3860" w:type="dxa"/>
            <w:gridSpan w:val="4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капитальных затрат, тыс. руб.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143CA6" w:rsidRDefault="00143CA6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проекты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Технические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9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(наименование,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параметры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ind w:right="2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155445">
              <w:rPr>
                <w:rFonts w:eastAsia="Times New Roman"/>
              </w:rPr>
              <w:t>5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155445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155445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155445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155445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0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описание и ссылка на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проекта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2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обоснование)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теплосети от ТК 2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65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143CA6" w:rsidRDefault="00D67033">
            <w:pPr>
              <w:ind w:left="2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ТК 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теплосети от ТК 3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43CA6" w:rsidRDefault="00D67033">
            <w:pPr>
              <w:ind w:left="23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ТК 5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1"/>
        </w:trPr>
        <w:tc>
          <w:tcPr>
            <w:tcW w:w="25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9"/>
        </w:trPr>
        <w:tc>
          <w:tcPr>
            <w:tcW w:w="2540" w:type="dxa"/>
            <w:tcBorders>
              <w:left w:val="single" w:sz="8" w:space="0" w:color="622423"/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622423"/>
              <w:right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/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54"/>
        </w:trPr>
        <w:tc>
          <w:tcPr>
            <w:tcW w:w="25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143CA6" w:rsidRDefault="00D67033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Merge/>
            <w:vAlign w:val="bottom"/>
          </w:tcPr>
          <w:p w:rsidR="00143CA6" w:rsidRDefault="00143CA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8"/>
        </w:trPr>
        <w:tc>
          <w:tcPr>
            <w:tcW w:w="2540" w:type="dxa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gridSpan w:val="2"/>
            <w:vMerge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26" w:bottom="830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480"/>
        <w:gridCol w:w="1060"/>
        <w:gridCol w:w="940"/>
        <w:gridCol w:w="1040"/>
        <w:gridCol w:w="940"/>
        <w:gridCol w:w="940"/>
        <w:gridCol w:w="1060"/>
        <w:gridCol w:w="30"/>
      </w:tblGrid>
      <w:tr w:rsidR="00143CA6">
        <w:trPr>
          <w:trHeight w:val="260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теплосети от ТК 5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ТК 6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теплосети от ТК 6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ТК 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теплосети от ТК12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2489,461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2489,46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4978,921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24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теплосети от ТК 1 до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1711,167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1711,17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1711,17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5133,507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40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Итого по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инвестиционным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2489,5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2489,5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1711,2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10112,43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проектам по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теплоснабжению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40" w:right="120"/>
        <w:rPr>
          <w:sz w:val="20"/>
          <w:szCs w:val="20"/>
        </w:rPr>
      </w:pPr>
      <w:r>
        <w:rPr>
          <w:rFonts w:eastAsia="Times New Roman"/>
          <w:b/>
          <w:bCs/>
        </w:rPr>
        <w:t>Таблица 7.7. Итоговые финансовые потребности в реализацию проектов на период 20</w:t>
      </w:r>
      <w:r w:rsidR="0006084D">
        <w:rPr>
          <w:rFonts w:eastAsia="Times New Roman"/>
          <w:b/>
          <w:bCs/>
        </w:rPr>
        <w:t>2</w:t>
      </w:r>
      <w:r w:rsidR="00C214F9">
        <w:rPr>
          <w:rFonts w:eastAsia="Times New Roman"/>
          <w:b/>
          <w:bCs/>
        </w:rPr>
        <w:t>1</w:t>
      </w:r>
      <w:r>
        <w:rPr>
          <w:rFonts w:eastAsia="Times New Roman"/>
          <w:b/>
          <w:bCs/>
        </w:rPr>
        <w:t>-202</w:t>
      </w:r>
      <w:r w:rsidR="00C214F9">
        <w:rPr>
          <w:rFonts w:eastAsia="Times New Roman"/>
          <w:b/>
          <w:bCs/>
        </w:rPr>
        <w:t>9</w:t>
      </w:r>
      <w:r>
        <w:rPr>
          <w:rFonts w:eastAsia="Times New Roman"/>
          <w:b/>
          <w:bCs/>
        </w:rPr>
        <w:t>года (с учетом НДС)</w:t>
      </w: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560"/>
        <w:gridCol w:w="2380"/>
        <w:gridCol w:w="220"/>
        <w:gridCol w:w="2920"/>
        <w:gridCol w:w="30"/>
      </w:tblGrid>
      <w:tr w:rsidR="00143CA6">
        <w:trPr>
          <w:trHeight w:val="282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Наименование проектов</w:t>
            </w:r>
          </w:p>
        </w:tc>
        <w:tc>
          <w:tcPr>
            <w:tcW w:w="29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Новое строительство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Реконструкция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Реконструкция тепловых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Период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сетей, подлежащих замене 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тепловых сетей для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тепловых сетей с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 с исчерпанием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присоединения новых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увеличением диаметра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эксплуатационного ресурса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потребителей (01)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теплопроводов (02)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(04)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88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 20</w:t>
            </w:r>
            <w:r w:rsidR="0006084D">
              <w:rPr>
                <w:rFonts w:eastAsia="Times New Roman"/>
                <w:w w:val="99"/>
              </w:rPr>
              <w:t>2</w:t>
            </w:r>
            <w:r w:rsidR="00155445">
              <w:rPr>
                <w:rFonts w:eastAsia="Times New Roman"/>
                <w:w w:val="99"/>
              </w:rPr>
              <w:t>1</w:t>
            </w:r>
            <w:r>
              <w:rPr>
                <w:rFonts w:eastAsia="Times New Roman"/>
                <w:w w:val="99"/>
              </w:rPr>
              <w:t>года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2087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 202</w:t>
            </w:r>
            <w:r w:rsidR="00155445">
              <w:rPr>
                <w:rFonts w:eastAsia="Times New Roman"/>
                <w:w w:val="99"/>
              </w:rPr>
              <w:t>4</w:t>
            </w:r>
            <w:r>
              <w:rPr>
                <w:rFonts w:eastAsia="Times New Roman"/>
                <w:w w:val="99"/>
              </w:rPr>
              <w:t>года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11174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 202</w:t>
            </w:r>
            <w:r w:rsidR="00155445">
              <w:rPr>
                <w:rFonts w:eastAsia="Times New Roman"/>
                <w:w w:val="99"/>
              </w:rPr>
              <w:t>9</w:t>
            </w:r>
            <w:r>
              <w:rPr>
                <w:rFonts w:eastAsia="Times New Roman"/>
                <w:w w:val="99"/>
              </w:rPr>
              <w:t>года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10112.43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Итого,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21286.43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тыс.руб.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8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Итоговые финансовые потребности в реализацию проектов для ООО «Фатежские КЭТС</w:t>
      </w:r>
      <w:r>
        <w:rPr>
          <w:rFonts w:eastAsia="Times New Roman"/>
          <w:b/>
          <w:bCs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группы 04 приведены в таблице 7.7 и приложении 1. Полная сметная стоимость этой группы проектов составит 21286,43тыс. руб. в ценах cоответствующих лет. Финансовое обеспечение данного проекта будет осуществлено за счёт городского бюджета.</w:t>
      </w:r>
    </w:p>
    <w:p w:rsidR="00143CA6" w:rsidRDefault="00143CA6">
      <w:pPr>
        <w:spacing w:line="22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7.5. Оценка эффективности инвестиций развития системы теплоснабжения г.Фатежа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7.5.1. Оценка эффективности инвестиций развития системы теплоснабжения города Фатежа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Оценка потребности в инвестициях приведена в таблице 7.10. и соответствующих таблицах Обосновывающих материалов к схеме теплоснабжения </w:t>
      </w:r>
      <w:proofErr w:type="spellStart"/>
      <w:r>
        <w:rPr>
          <w:rFonts w:eastAsia="Times New Roman"/>
          <w:sz w:val="24"/>
          <w:szCs w:val="24"/>
        </w:rPr>
        <w:t>г</w:t>
      </w:r>
      <w:proofErr w:type="gramStart"/>
      <w:r>
        <w:rPr>
          <w:rFonts w:eastAsia="Times New Roman"/>
          <w:sz w:val="24"/>
          <w:szCs w:val="24"/>
        </w:rPr>
        <w:t>.Ф</w:t>
      </w:r>
      <w:proofErr w:type="gramEnd"/>
      <w:r>
        <w:rPr>
          <w:rFonts w:eastAsia="Times New Roman"/>
          <w:sz w:val="24"/>
          <w:szCs w:val="24"/>
        </w:rPr>
        <w:t>атежа</w:t>
      </w:r>
      <w:proofErr w:type="spellEnd"/>
      <w:r>
        <w:rPr>
          <w:rFonts w:eastAsia="Times New Roman"/>
          <w:sz w:val="24"/>
          <w:szCs w:val="24"/>
        </w:rPr>
        <w:t xml:space="preserve"> до 202</w:t>
      </w:r>
      <w:r w:rsidR="00155445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г. Программа производства и реализации тепла приведена в п. 7 настоящей Главы.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6"/>
        </w:numPr>
        <w:tabs>
          <w:tab w:val="left" w:pos="513"/>
        </w:tabs>
        <w:spacing w:line="237" w:lineRule="auto"/>
        <w:ind w:left="40" w:right="40" w:firstLine="2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7.8. приведен прогноз платы за подключение к тепловым сетям ООО «Фатежские КЭТС», сформированный на основе полученных объемов финансовых затрат в реализацию проектов по присоединению новых потребителей и прогноза прироста тепловой нагрузки в соответствующих зонах.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26" w:bottom="830" w:left="1100" w:header="0" w:footer="0" w:gutter="0"/>
          <w:cols w:space="720" w:equalWidth="0">
            <w:col w:w="9980"/>
          </w:cols>
        </w:sectPr>
      </w:pPr>
    </w:p>
    <w:p w:rsidR="00143CA6" w:rsidRDefault="00D67033">
      <w:pPr>
        <w:ind w:right="-19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337935" cy="381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337935" cy="889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Таблица 7. 8. Прогноз платы за подключение к тепловым сетям </w:t>
      </w:r>
      <w:r>
        <w:rPr>
          <w:rFonts w:eastAsia="Times New Roman"/>
          <w:sz w:val="24"/>
          <w:szCs w:val="24"/>
        </w:rPr>
        <w:t>ООО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«Фатежские КЭТС»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0"/>
        <w:gridCol w:w="240"/>
        <w:gridCol w:w="1540"/>
        <w:gridCol w:w="1560"/>
        <w:gridCol w:w="1520"/>
        <w:gridCol w:w="30"/>
      </w:tblGrid>
      <w:tr w:rsidR="00143CA6">
        <w:trPr>
          <w:trHeight w:val="243"/>
        </w:trPr>
        <w:tc>
          <w:tcPr>
            <w:tcW w:w="5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Годы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4"/>
        </w:trPr>
        <w:tc>
          <w:tcPr>
            <w:tcW w:w="5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06084D">
              <w:rPr>
                <w:rFonts w:eastAsia="Times New Roman"/>
              </w:rPr>
              <w:t>2</w:t>
            </w:r>
            <w:r w:rsidR="00155445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-202</w:t>
            </w:r>
            <w:r w:rsidR="00155445">
              <w:rPr>
                <w:rFonts w:eastAsia="Times New Roman"/>
              </w:rPr>
              <w:t>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155445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-202</w:t>
            </w:r>
            <w:r w:rsidR="00155445">
              <w:rPr>
                <w:rFonts w:eastAsia="Times New Roman"/>
              </w:rPr>
              <w:t>9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  <w:r w:rsidR="0006084D">
              <w:rPr>
                <w:rFonts w:eastAsia="Times New Roman"/>
              </w:rPr>
              <w:t>2</w:t>
            </w:r>
            <w:r w:rsidR="00155445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-202</w:t>
            </w:r>
            <w:r w:rsidR="00155445">
              <w:rPr>
                <w:rFonts w:eastAsia="Times New Roman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9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5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Стоимость мероприятий по всей схеме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11174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10112,43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21286,43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теплоснабжения, тыс. руб.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0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0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нагрузок на источники, Гкал/ч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0,0253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0,0939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0,1192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0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Расчетная плата за подключение к тепловых сетям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441660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107689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178577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новых потребителей, тыс. руб./Гкал/ч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7"/>
        </w:trPr>
        <w:tc>
          <w:tcPr>
            <w:tcW w:w="50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0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таблицы 7.8 показывает, что достаточно высокая плата за подключение к тепловых сетям новых потребителей объясняется высокими затратами на реконструкцию тепловых сетей, подлежащих замене в связи с исчерпанием эксплуатационного ресурса.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4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Однако муниципальному образованию город Фатеж и ООО «Фатежские КЭТС» надо искать варианты изыскания финансовых ресурсов для реконструкции тепловых сетей, подлежащих замене в связи с исчерпанием эксплуатационного ресурса и использовать такие формы инвестирования как инвестиционная составляющая надбавки к тарифу для восстановления тепловых сетей.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40" w:right="820"/>
        <w:rPr>
          <w:sz w:val="20"/>
          <w:szCs w:val="20"/>
        </w:rPr>
      </w:pPr>
      <w:r>
        <w:rPr>
          <w:rFonts w:eastAsia="Times New Roman"/>
          <w:b/>
          <w:bCs/>
        </w:rPr>
        <w:t>7.6. ПРОГНОЗ ВЛИЯНИЯ ИНВЕСТИЦИОННОЙ ПРОГРАММЫ НА ЦЕНУ ТЕПЛОВОЙ ЭНЕРГИИ В ЗОНЕ ДЕЯТЕЛЬНОСТИ ГОРОДСКИХ КОТЕЛЬНЫХ</w:t>
      </w:r>
    </w:p>
    <w:p w:rsidR="00143CA6" w:rsidRDefault="00143CA6">
      <w:pPr>
        <w:spacing w:line="266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влияния реализации проектов схемы теплоснабжения, предлагаемых к включению в инвестиционную программу ООО «Фатежские КЭТС», выполнен по результатам прогнозного расчета необходимой валовой выручки. Результаты этого расчета приведены в таблице 7.9.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478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49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1900" w:h="17338"/>
          <w:pgMar w:top="718" w:right="846" w:bottom="830" w:left="1100" w:header="0" w:footer="0" w:gutter="0"/>
          <w:cols w:space="720" w:equalWidth="0">
            <w:col w:w="9960"/>
          </w:cols>
        </w:sectPr>
      </w:pPr>
    </w:p>
    <w:p w:rsidR="00143CA6" w:rsidRDefault="00D67033">
      <w:pPr>
        <w:ind w:right="178"/>
        <w:jc w:val="center"/>
        <w:rPr>
          <w:sz w:val="20"/>
          <w:szCs w:val="20"/>
        </w:rPr>
      </w:pPr>
      <w:r>
        <w:rPr>
          <w:rFonts w:ascii="Cambria" w:eastAsia="Cambria" w:hAnsi="Cambria" w:cs="Cambria"/>
        </w:rPr>
        <w:t>Актуализация схемы теплоснабжения МО город 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30480</wp:posOffset>
            </wp:positionV>
            <wp:extent cx="9229090" cy="3810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12065</wp:posOffset>
            </wp:positionV>
            <wp:extent cx="9229090" cy="88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tabs>
          <w:tab w:val="left" w:pos="150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Таблица 7.9.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Схема расчета тарифа на отпуск тепловой энергии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6320"/>
        <w:gridCol w:w="1060"/>
        <w:gridCol w:w="880"/>
        <w:gridCol w:w="940"/>
        <w:gridCol w:w="960"/>
        <w:gridCol w:w="1400"/>
        <w:gridCol w:w="1340"/>
        <w:gridCol w:w="1180"/>
        <w:gridCol w:w="30"/>
      </w:tblGrid>
      <w:tr w:rsidR="00143CA6">
        <w:trPr>
          <w:trHeight w:val="26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Ед.изм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55445">
              <w:rPr>
                <w:rFonts w:eastAsia="Times New Roman"/>
                <w:w w:val="99"/>
              </w:rPr>
              <w:t>7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55445">
              <w:rPr>
                <w:rFonts w:eastAsia="Times New Roman"/>
                <w:w w:val="99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</w:t>
            </w:r>
            <w:r w:rsidR="00155445">
              <w:rPr>
                <w:rFonts w:eastAsia="Times New Roman"/>
                <w:w w:val="99"/>
              </w:rPr>
              <w:t>9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  <w:r w:rsidR="00155445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155445">
              <w:rPr>
                <w:rFonts w:eastAsia="Times New Roman"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-202</w:t>
            </w:r>
            <w:r w:rsidR="00155445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06084D" w:rsidP="001554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</w:t>
            </w:r>
            <w:r w:rsidR="00155445">
              <w:rPr>
                <w:rFonts w:eastAsia="Times New Roman"/>
                <w:w w:val="99"/>
                <w:sz w:val="20"/>
                <w:szCs w:val="20"/>
              </w:rPr>
              <w:t>5</w:t>
            </w:r>
            <w:r>
              <w:rPr>
                <w:rFonts w:eastAsia="Times New Roman"/>
                <w:w w:val="99"/>
                <w:sz w:val="20"/>
                <w:szCs w:val="20"/>
              </w:rPr>
              <w:t>-202</w:t>
            </w:r>
            <w:r w:rsidR="00155445"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 на технологические цели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11850,3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12635,8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13469,8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14358,76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16889,56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22552,3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Вода на технологические цели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108,0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Покупная электроэнергия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2128,0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2410,9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2652,0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2917,189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3723,135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5736,5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4001,2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5787,4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6366,1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7002,754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8937,44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13770,7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Отчисления от з/платы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1208,4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1747,8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1909,8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2100,8262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2681,232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4131,2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Расходы на содержание и эксплуатацию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730,5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788,6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790,0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790,0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6.1.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Текущий ремонт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609,9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468,6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600,0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600,0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6.2.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амортизация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6.3.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Арендная плата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271,1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271,1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271,1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271,1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271,1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6.4.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Вспомогательные  материалы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40,7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Цеховые расходы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2030,4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2367,68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2367,7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2367,68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2367,68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2367,7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3616,0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3855,9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3700,0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3700,0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Производственная себестоимость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25661,0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29698,1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32279,4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34261,216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40114,05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54076,4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Себестомиость 1 Гкал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руб/Гкал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1995,5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2309,46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2558,6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2475,0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2897,786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3906,4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прибыль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т.руб.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159,1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322,8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342,6121634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401,1405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540,8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рентабельность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Товарная продукция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т.руб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25820,1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29998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32602,2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34603,828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40515,19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54617,1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Экономически обоснованный тариф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руб/Гкал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2006,8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2332,79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2584,2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2499,7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2926,763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3945,5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Выработано  т/э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13915,0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13915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13586,0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14886,6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14886,58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14889,6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213,0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213,0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216,0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нужды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1,430819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Отпуск т/э в сеть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13702,0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13702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13373,0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14673,58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14673,58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14673,58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842,7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842,7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757,0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830,58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830,58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830,58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6,1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12859,3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12859,3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12616,0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13843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13843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13843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.-население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4254,1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4254,1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4163,3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4568,19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4568,19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4568,19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.-бюджет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5803,1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5803,1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5677,2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6229,35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6229,35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6229,35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.-иные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2802,1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2802,13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2750,3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3017,8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3017,774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3017,774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Рост тарифа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116,2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-3,3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6,468628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надбавка к тарифу на ТЭ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руб/Гкал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162,1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162,1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Ежегодная инвестиционная составляющая для восстановления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т.руб.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2740" w:type="dxa"/>
            <w:gridSpan w:val="2"/>
            <w:vMerge w:val="restart"/>
            <w:vAlign w:val="bottom"/>
          </w:tcPr>
          <w:p w:rsidR="00143CA6" w:rsidRDefault="00D67033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2084,33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тепловых сетей за счет надбавки к тарифу с  201</w:t>
            </w:r>
            <w:r w:rsidR="00FF046E">
              <w:rPr>
                <w:rFonts w:eastAsia="Times New Roman"/>
                <w:sz w:val="20"/>
                <w:szCs w:val="20"/>
              </w:rPr>
              <w:t>8</w:t>
            </w:r>
            <w:r>
              <w:rPr>
                <w:rFonts w:eastAsia="Times New Roman"/>
                <w:sz w:val="20"/>
                <w:szCs w:val="20"/>
              </w:rPr>
              <w:t xml:space="preserve"> по 202</w:t>
            </w:r>
            <w:r w:rsidR="00FF046E">
              <w:rPr>
                <w:rFonts w:eastAsia="Times New Roman"/>
                <w:sz w:val="20"/>
                <w:szCs w:val="20"/>
              </w:rPr>
              <w:t>9</w:t>
            </w:r>
            <w:bookmarkStart w:id="0" w:name="_GoBack"/>
            <w:bookmarkEnd w:id="0"/>
            <w:r>
              <w:rPr>
                <w:rFonts w:eastAsia="Times New Roman"/>
                <w:sz w:val="20"/>
                <w:szCs w:val="20"/>
              </w:rPr>
              <w:t>г.г.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740" w:type="dxa"/>
            <w:gridSpan w:val="2"/>
            <w:vMerge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Экономически обоснованный тариф c учётом надбавки к тарифу, руб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2494,9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2746,3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3003,5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4107,6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89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9340"/>
        <w:gridCol w:w="340"/>
        <w:gridCol w:w="20"/>
      </w:tblGrid>
      <w:tr w:rsidR="00143CA6">
        <w:trPr>
          <w:trHeight w:val="77"/>
        </w:trPr>
        <w:tc>
          <w:tcPr>
            <w:tcW w:w="48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340" w:type="dxa"/>
            <w:tcBorders>
              <w:bottom w:val="single" w:sz="8" w:space="0" w:color="622423"/>
            </w:tcBorders>
            <w:shd w:val="clear" w:color="auto" w:fill="622423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143CA6" w:rsidRDefault="00D67033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50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74"/>
        </w:trPr>
        <w:tc>
          <w:tcPr>
            <w:tcW w:w="4840" w:type="dxa"/>
            <w:vMerge w:val="restart"/>
            <w:vAlign w:val="bottom"/>
          </w:tcPr>
          <w:p w:rsidR="00143CA6" w:rsidRDefault="00143CA6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9340" w:type="dxa"/>
            <w:vMerge w:val="restart"/>
            <w:vAlign w:val="bottom"/>
          </w:tcPr>
          <w:p w:rsidR="00143CA6" w:rsidRDefault="00D67033">
            <w:pPr>
              <w:ind w:left="26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Страница</w:t>
            </w:r>
          </w:p>
        </w:tc>
        <w:tc>
          <w:tcPr>
            <w:tcW w:w="340" w:type="dxa"/>
            <w:vMerge/>
            <w:vAlign w:val="bottom"/>
          </w:tcPr>
          <w:p w:rsidR="00143CA6" w:rsidRDefault="00143CA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8"/>
        </w:trPr>
        <w:tc>
          <w:tcPr>
            <w:tcW w:w="48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9340" w:type="dxa"/>
            <w:vMerge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ectPr w:rsidR="00143CA6">
          <w:pgSz w:w="17340" w:h="11906" w:orient="landscape"/>
          <w:pgMar w:top="718" w:right="1440" w:bottom="155" w:left="1020" w:header="0" w:footer="0" w:gutter="0"/>
          <w:cols w:space="720" w:equalWidth="0">
            <w:col w:w="14878"/>
          </w:cols>
        </w:sectPr>
      </w:pPr>
    </w:p>
    <w:p w:rsidR="00143CA6" w:rsidRDefault="00D6703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864235</wp:posOffset>
            </wp:positionH>
            <wp:positionV relativeFrom="page">
              <wp:posOffset>715010</wp:posOffset>
            </wp:positionV>
            <wp:extent cx="6012180" cy="275082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92" w:lineRule="exact"/>
        <w:rPr>
          <w:sz w:val="20"/>
          <w:szCs w:val="20"/>
        </w:rPr>
      </w:pPr>
    </w:p>
    <w:p w:rsidR="00143CA6" w:rsidRDefault="00D67033">
      <w:pPr>
        <w:rPr>
          <w:sz w:val="20"/>
          <w:szCs w:val="20"/>
        </w:rPr>
      </w:pPr>
      <w:r>
        <w:rPr>
          <w:rFonts w:eastAsia="Times New Roman"/>
          <w:b/>
          <w:bCs/>
        </w:rPr>
        <w:t>Рисунок 7.2. Динамика тарифа при условии реализации проектов схемы теплоснабжения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ind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рисунка 7.2. видно, что величина тарифа при условии реализации проектов схемы теплоснабжения постоянно растет вплоть до 202</w:t>
      </w:r>
      <w:r w:rsidR="00FF046E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года. Этот обусловлено большим объемом реализуемых проектов в рассматриваемый период и ростом затрат на природный газ и электрическую энергию. Снижение роста или сглаживание резких скачков тарифа возможно осуществить при формировании программы привлечения финансовых средств на реализацию проектов. Привлеченными средствами могут быть финансовые ресурсы за счет надбавок к тарифу, которые целенаправленно могут быть использованы на восстановление тепловых сетей.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88" w:lineRule="exact"/>
        <w:rPr>
          <w:sz w:val="20"/>
          <w:szCs w:val="20"/>
        </w:rPr>
      </w:pPr>
    </w:p>
    <w:p w:rsidR="00143CA6" w:rsidRDefault="00D67033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Раздел 8. Решение об определении единой теплоснабжающей организации и границы зон ее деятельности</w:t>
      </w:r>
    </w:p>
    <w:p w:rsidR="00143CA6" w:rsidRDefault="00143CA6">
      <w:pPr>
        <w:spacing w:line="2" w:lineRule="exact"/>
        <w:rPr>
          <w:sz w:val="20"/>
          <w:szCs w:val="20"/>
        </w:rPr>
      </w:pPr>
    </w:p>
    <w:p w:rsidR="00143CA6" w:rsidRDefault="00D6703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8.1. Общие положения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«Единая теплоснабжающая организация» введено Федеральным законом от 27.07.2012г. №190 «О теплоснабжении» (ст.2, ст.15). В соответствии со ст.2 ФЗ-190 единая теплоснабжающая организация определяется в схеме теплоснабжения.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7"/>
        </w:numPr>
        <w:tabs>
          <w:tab w:val="left" w:pos="504"/>
        </w:tabs>
        <w:spacing w:line="238" w:lineRule="auto"/>
        <w:ind w:firstLine="2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пунктом 4 постановления Правительства РФ от 22.02.2012 г. № 154 «О требованиях к схемам теплоснабжения, порядку их разработки и утверждения» в схеме теплоснабжения должен быть разработан раздел, содержащий обоснования решения по определению единой теплоснабжающей организации,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организации, установленным в правилах организации теплоснабжения, утверждаемых Правительством Российской Федерации (пункт 40 ПП РФ№ 154 от 22.02.2012).</w:t>
      </w:r>
    </w:p>
    <w:p w:rsidR="00143CA6" w:rsidRDefault="00143CA6">
      <w:pPr>
        <w:spacing w:line="4" w:lineRule="exact"/>
        <w:rPr>
          <w:rFonts w:eastAsia="Times New Roman"/>
          <w:sz w:val="24"/>
          <w:szCs w:val="24"/>
        </w:rPr>
      </w:pPr>
    </w:p>
    <w:p w:rsidR="00143CA6" w:rsidRDefault="00D6703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Статус  единой  теплоснабжающей  организации  присваивается  теплоснабжающей  и  (или)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теплосетевой организации решением местного органа самоуправления (далее - уполномоченные органы) при утверждении схемы теплоснабжения поселения, городского округа.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8"/>
        </w:numPr>
        <w:tabs>
          <w:tab w:val="left" w:pos="773"/>
        </w:tabs>
        <w:spacing w:line="234" w:lineRule="auto"/>
        <w:ind w:firstLine="5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143CA6" w:rsidRDefault="00143CA6">
      <w:pPr>
        <w:spacing w:line="14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firstLine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143CA6" w:rsidRDefault="00143CA6">
      <w:pPr>
        <w:spacing w:line="13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right="20" w:firstLine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-определить на несколько систем теплоснабжения единую теплоснабжающую организацию.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4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Решение   по   установлению   единой  теплоснабжающей  организации  осуществляется   на</w:t>
      </w:r>
    </w:p>
    <w:p w:rsidR="00143CA6" w:rsidRDefault="00143CA6">
      <w:pPr>
        <w:sectPr w:rsidR="00143CA6">
          <w:pgSz w:w="11900" w:h="16834"/>
          <w:pgMar w:top="1440" w:right="849" w:bottom="808" w:left="1140" w:header="0" w:footer="0" w:gutter="0"/>
          <w:cols w:space="720" w:equalWidth="0">
            <w:col w:w="9920"/>
          </w:cols>
        </w:sectPr>
      </w:pPr>
    </w:p>
    <w:p w:rsidR="00143CA6" w:rsidRDefault="00D67033">
      <w:pPr>
        <w:ind w:right="120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Актуализация схемы теплоснабжения МО город </w:t>
      </w:r>
      <w:r w:rsidR="0006084D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20" w:right="1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20" w:right="1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Федерации»:</w:t>
      </w:r>
    </w:p>
    <w:p w:rsidR="00143CA6" w:rsidRDefault="00143CA6">
      <w:pPr>
        <w:spacing w:line="31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59"/>
        </w:numPr>
        <w:tabs>
          <w:tab w:val="left" w:pos="380"/>
        </w:tabs>
        <w:spacing w:line="233" w:lineRule="auto"/>
        <w:ind w:left="380" w:right="1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143CA6" w:rsidRDefault="00143CA6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59"/>
        </w:numPr>
        <w:tabs>
          <w:tab w:val="left" w:pos="380"/>
        </w:tabs>
        <w:spacing w:line="239" w:lineRule="auto"/>
        <w:ind w:left="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размер собственного капитала;</w:t>
      </w:r>
    </w:p>
    <w:p w:rsidR="00143CA6" w:rsidRDefault="00143CA6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59"/>
        </w:numPr>
        <w:tabs>
          <w:tab w:val="left" w:pos="380"/>
        </w:tabs>
        <w:spacing w:line="228" w:lineRule="auto"/>
        <w:ind w:left="380" w:right="60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59"/>
        </w:numPr>
        <w:tabs>
          <w:tab w:val="left" w:pos="380"/>
        </w:tabs>
        <w:spacing w:line="231" w:lineRule="auto"/>
        <w:ind w:left="380" w:right="2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рабочая тепловая мощность в соответствии с ПП РФ №808 –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:rsidR="00143CA6" w:rsidRDefault="00143CA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59"/>
        </w:numPr>
        <w:tabs>
          <w:tab w:val="left" w:pos="380"/>
        </w:tabs>
        <w:spacing w:line="233" w:lineRule="auto"/>
        <w:ind w:left="380" w:right="1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ёмкость тепловых сетей в соответствии с тем же постановлением - произведение протяженности всех тепловых сетей, принадлежащих организации на праве собственности или ином законном основании, на средневзвешенную площадь поперечного сечения данных тепловых сетей.</w:t>
      </w:r>
    </w:p>
    <w:p w:rsidR="00143CA6" w:rsidRDefault="00143CA6">
      <w:pPr>
        <w:spacing w:line="291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20" w:right="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8.2. Определение существующих зон действия теплоисточников в схеме теплоснабжения г.Фатежа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50" w:lineRule="auto"/>
        <w:ind w:left="20" w:right="340" w:firstLine="63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Установленная и располагаемая тепловая мощность действующих источников тепловой энергии в рассматриваемой зоне действия на 01.01.20</w:t>
      </w:r>
      <w:r w:rsidR="00FF046E">
        <w:rPr>
          <w:rFonts w:eastAsia="Times New Roman"/>
          <w:sz w:val="23"/>
          <w:szCs w:val="23"/>
        </w:rPr>
        <w:t>21</w:t>
      </w:r>
      <w:r>
        <w:rPr>
          <w:rFonts w:eastAsia="Times New Roman"/>
          <w:sz w:val="23"/>
          <w:szCs w:val="23"/>
        </w:rPr>
        <w:t xml:space="preserve"> г. представлены в таблице 8.1.</w:t>
      </w:r>
    </w:p>
    <w:p w:rsidR="00143CA6" w:rsidRDefault="00143CA6">
      <w:pPr>
        <w:spacing w:line="241" w:lineRule="exact"/>
        <w:rPr>
          <w:sz w:val="20"/>
          <w:szCs w:val="20"/>
        </w:rPr>
      </w:pPr>
    </w:p>
    <w:p w:rsidR="00143CA6" w:rsidRDefault="00D67033">
      <w:pPr>
        <w:ind w:left="20"/>
        <w:rPr>
          <w:sz w:val="20"/>
          <w:szCs w:val="20"/>
        </w:rPr>
      </w:pPr>
      <w:r>
        <w:rPr>
          <w:rFonts w:eastAsia="Times New Roman"/>
          <w:b/>
          <w:bCs/>
        </w:rPr>
        <w:t>Таблица 8.1.Структура тепловой мощности источника теплоснабжения городскими котельными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960"/>
        <w:gridCol w:w="120"/>
        <w:gridCol w:w="1120"/>
        <w:gridCol w:w="1080"/>
        <w:gridCol w:w="1160"/>
        <w:gridCol w:w="1140"/>
        <w:gridCol w:w="940"/>
        <w:gridCol w:w="720"/>
        <w:gridCol w:w="1020"/>
        <w:gridCol w:w="860"/>
        <w:gridCol w:w="820"/>
        <w:gridCol w:w="30"/>
      </w:tblGrid>
      <w:tr w:rsidR="00143CA6">
        <w:trPr>
          <w:trHeight w:val="255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3CA6" w:rsidRDefault="00143CA6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Затраты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тепловой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Располагае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Нагрузка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Резервы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Резерв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Наименован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Установле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Располагае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мощности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потребите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теплово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мая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Нагрузка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Потер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ие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нная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мая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на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лей 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8"/>
                <w:szCs w:val="18"/>
              </w:rPr>
              <w:t>й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тепловая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потребит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теплов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источника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тепловая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тепловая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собственны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учетом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мощнос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мощность,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елей,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Гкал/г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ой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теплоснабж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мощность,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мощность,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 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ти,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нетто,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Гкал/час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од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мощно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Гкал/ч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Гкал/час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хозяйственн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потерь,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Гкал/ча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Гкал/час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сти в %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ые нужды,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Гкал/час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с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Гкал/год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5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Центральн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ая 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4,7605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4,9557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2,1043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29,8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Ленина, 14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ЦРБ 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2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Фатеж ул.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0,0546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0,9332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94,3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Набережна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я, 21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1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Фатеж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0,6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0,0592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0,0616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0,4784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88,6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Тихая,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31"/>
        </w:trPr>
        <w:tc>
          <w:tcPr>
            <w:tcW w:w="10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D67033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960" w:type="dxa"/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  <w:highlight w:val="yellow"/>
              </w:rPr>
              <w:t>Котельные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9,7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8,73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170,54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8,59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4,8743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5,074114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3,5158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40,9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, всего,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0"/>
        </w:trPr>
        <w:tc>
          <w:tcPr>
            <w:tcW w:w="120" w:type="dxa"/>
            <w:tcBorders>
              <w:left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61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2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Теплоснабжение города осуществляется от городских котельных от 2-х котлов </w:t>
      </w:r>
      <w:r>
        <w:rPr>
          <w:rFonts w:eastAsia="Times New Roman"/>
        </w:rPr>
        <w:t>КСВ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 xml:space="preserve">2,9, </w:t>
      </w:r>
      <w:r>
        <w:rPr>
          <w:rFonts w:eastAsia="Times New Roman"/>
          <w:sz w:val="24"/>
          <w:szCs w:val="24"/>
        </w:rPr>
        <w:t>2-х котлов</w:t>
      </w:r>
      <w:r>
        <w:rPr>
          <w:rFonts w:eastAsia="Times New Roman"/>
        </w:rPr>
        <w:t xml:space="preserve"> ТВГ — 1,5, 2-х котлов НИСТУ-5 и 2-х котлов Универсал — 5 </w:t>
      </w:r>
      <w:r>
        <w:rPr>
          <w:rFonts w:eastAsia="Times New Roman"/>
          <w:sz w:val="24"/>
          <w:szCs w:val="24"/>
        </w:rPr>
        <w:t>с общей</w:t>
      </w:r>
      <w:r>
        <w:rPr>
          <w:rFonts w:eastAsia="Times New Roman"/>
        </w:rPr>
        <w:t xml:space="preserve"> </w:t>
      </w:r>
      <w:r>
        <w:rPr>
          <w:rFonts w:eastAsia="Times New Roman"/>
          <w:sz w:val="24"/>
          <w:szCs w:val="24"/>
        </w:rPr>
        <w:t>установленной тепловой мощностью источника в горячей воде 9,7Гкал/час.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95" w:lineRule="exact"/>
        <w:rPr>
          <w:sz w:val="20"/>
          <w:szCs w:val="20"/>
        </w:rPr>
      </w:pPr>
    </w:p>
    <w:p w:rsidR="00143CA6" w:rsidRDefault="00D67033">
      <w:pPr>
        <w:ind w:left="9660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52</w:t>
      </w:r>
    </w:p>
    <w:p w:rsidR="00143CA6" w:rsidRDefault="00143CA6">
      <w:pPr>
        <w:sectPr w:rsidR="00143CA6">
          <w:pgSz w:w="11900" w:h="16834"/>
          <w:pgMar w:top="419" w:right="729" w:bottom="0" w:left="1120" w:header="0" w:footer="0" w:gutter="0"/>
          <w:cols w:space="720" w:equalWidth="0">
            <w:col w:w="10060"/>
          </w:cols>
        </w:sectPr>
      </w:pPr>
    </w:p>
    <w:p w:rsidR="00143CA6" w:rsidRDefault="00D67033">
      <w:pPr>
        <w:ind w:right="13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Актуализация схемы теплоснабжения МО город </w:t>
      </w:r>
      <w:r w:rsidR="0006084D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ectPr w:rsidR="00143CA6">
          <w:pgSz w:w="11900" w:h="16834"/>
          <w:pgMar w:top="419" w:right="849" w:bottom="0" w:left="1133" w:header="0" w:footer="0" w:gutter="0"/>
          <w:cols w:space="720" w:equalWidth="0">
            <w:col w:w="9927"/>
          </w:cols>
        </w:sectPr>
      </w:pPr>
    </w:p>
    <w:p w:rsidR="00143CA6" w:rsidRDefault="00143CA6">
      <w:pPr>
        <w:spacing w:line="393" w:lineRule="exact"/>
        <w:rPr>
          <w:sz w:val="20"/>
          <w:szCs w:val="20"/>
        </w:rPr>
      </w:pPr>
    </w:p>
    <w:p w:rsidR="00143CA6" w:rsidRDefault="00D67033">
      <w:pPr>
        <w:numPr>
          <w:ilvl w:val="1"/>
          <w:numId w:val="60"/>
        </w:numPr>
        <w:tabs>
          <w:tab w:val="left" w:pos="789"/>
        </w:tabs>
        <w:spacing w:line="236" w:lineRule="auto"/>
        <w:ind w:left="7" w:firstLine="17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«Фатежские КЭТС» осуществляет теплоснабжение всех предприятий и организаций, а также жилых домов г.Фатежа. Суммарная тепловая нагрузка потребителей, расположенных в зоне действия котельной, составляет 4,5898</w:t>
      </w:r>
      <w:r w:rsidR="0006084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Гкал/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.</w:t>
      </w:r>
    </w:p>
    <w:p w:rsidR="00143CA6" w:rsidRDefault="00143CA6">
      <w:pPr>
        <w:spacing w:line="14" w:lineRule="exact"/>
        <w:rPr>
          <w:rFonts w:eastAsia="Times New Roman"/>
          <w:sz w:val="24"/>
          <w:szCs w:val="24"/>
        </w:rPr>
      </w:pPr>
    </w:p>
    <w:p w:rsidR="00143CA6" w:rsidRDefault="00D67033">
      <w:pPr>
        <w:spacing w:line="234" w:lineRule="auto"/>
        <w:ind w:left="7" w:firstLine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Тепловые сети в рассматриваемой зоне деятельности эксплуатируются ООО «Фатежские КЭТС».</w:t>
      </w:r>
    </w:p>
    <w:p w:rsidR="00143CA6" w:rsidRDefault="00143CA6">
      <w:pPr>
        <w:spacing w:line="1" w:lineRule="exact"/>
        <w:rPr>
          <w:rFonts w:eastAsia="Times New Roman"/>
          <w:sz w:val="24"/>
          <w:szCs w:val="24"/>
        </w:rPr>
      </w:pPr>
    </w:p>
    <w:p w:rsidR="00143CA6" w:rsidRDefault="00D67033">
      <w:pPr>
        <w:ind w:left="3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Перспективная и приоритетная зона деятельности ООО «Фатежские  КЭТС»  сохраняется до</w:t>
      </w:r>
    </w:p>
    <w:p w:rsidR="00143CA6" w:rsidRDefault="00D67033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</w:t>
      </w:r>
      <w:r w:rsidR="00FF046E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 в основном в границах, действующих на 01.01.20</w:t>
      </w:r>
      <w:r w:rsidR="0006084D">
        <w:rPr>
          <w:rFonts w:eastAsia="Times New Roman"/>
          <w:sz w:val="24"/>
          <w:szCs w:val="24"/>
        </w:rPr>
        <w:t>2</w:t>
      </w:r>
      <w:r w:rsidR="00FF046E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года с учетом:</w:t>
      </w:r>
    </w:p>
    <w:p w:rsidR="00143CA6" w:rsidRDefault="00143CA6">
      <w:pPr>
        <w:spacing w:line="29" w:lineRule="exact"/>
        <w:rPr>
          <w:rFonts w:eastAsia="Times New Roman"/>
          <w:sz w:val="24"/>
          <w:szCs w:val="24"/>
        </w:rPr>
      </w:pPr>
    </w:p>
    <w:p w:rsidR="00143CA6" w:rsidRDefault="00D67033">
      <w:pPr>
        <w:numPr>
          <w:ilvl w:val="0"/>
          <w:numId w:val="60"/>
        </w:numPr>
        <w:tabs>
          <w:tab w:val="left" w:pos="367"/>
        </w:tabs>
        <w:spacing w:line="227" w:lineRule="auto"/>
        <w:ind w:left="367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расширения зон действия при присоединении потребителей на вновь застраиваемых территориях;</w:t>
      </w:r>
    </w:p>
    <w:p w:rsidR="00143CA6" w:rsidRDefault="00143CA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143CA6" w:rsidRDefault="00D67033">
      <w:pPr>
        <w:numPr>
          <w:ilvl w:val="0"/>
          <w:numId w:val="60"/>
        </w:numPr>
        <w:tabs>
          <w:tab w:val="left" w:pos="367"/>
        </w:tabs>
        <w:spacing w:line="234" w:lineRule="auto"/>
        <w:ind w:left="367" w:hanging="367"/>
        <w:rPr>
          <w:rFonts w:ascii="Symbol" w:eastAsia="Symbol" w:hAnsi="Symbol" w:cs="Symbol"/>
          <w:sz w:val="18"/>
          <w:szCs w:val="18"/>
        </w:rPr>
      </w:pPr>
      <w:r>
        <w:rPr>
          <w:rFonts w:eastAsia="Times New Roman"/>
          <w:sz w:val="24"/>
          <w:szCs w:val="24"/>
        </w:rPr>
        <w:t xml:space="preserve">предлагаемого </w:t>
      </w:r>
      <w:proofErr w:type="gramStart"/>
      <w:r>
        <w:rPr>
          <w:rFonts w:eastAsia="Times New Roman"/>
          <w:sz w:val="24"/>
          <w:szCs w:val="24"/>
        </w:rPr>
        <w:t>в соответствии со схемой теплоснабжения ввода в эксплуатацию в рассматриваемой зоне деятельности в период</w:t>
      </w:r>
      <w:proofErr w:type="gramEnd"/>
      <w:r>
        <w:rPr>
          <w:rFonts w:eastAsia="Times New Roman"/>
          <w:sz w:val="24"/>
          <w:szCs w:val="24"/>
        </w:rPr>
        <w:t xml:space="preserve"> 20</w:t>
      </w:r>
      <w:r w:rsidR="0006084D">
        <w:rPr>
          <w:rFonts w:eastAsia="Times New Roman"/>
          <w:sz w:val="24"/>
          <w:szCs w:val="24"/>
        </w:rPr>
        <w:t>2</w:t>
      </w:r>
      <w:r w:rsidR="00FF046E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-202</w:t>
      </w:r>
      <w:r w:rsidR="00FF046E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гг. поквартирного отопления.</w:t>
      </w:r>
    </w:p>
    <w:p w:rsidR="00143CA6" w:rsidRDefault="00143CA6">
      <w:pPr>
        <w:spacing w:line="22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7" w:right="1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8.3. Определение перспективных зон действия теплоисточников в схеме теплоснабжения г.Фатежа</w:t>
      </w:r>
    </w:p>
    <w:p w:rsidR="00143CA6" w:rsidRDefault="00143CA6">
      <w:pPr>
        <w:spacing w:line="290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7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Перспективными зонами действия теплоисточников в схеме теплоснабжения г.Фатежа являются восточная часть города – «Воронина гора», и западная часть города в районе бывшего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пенькозавода. Теплоснабжение данных планировочных зон возможно на основе централизованного или автономного на базе поквартирного отопления. Схема теплоснабжения предусматривает реконструкцию разводящих тепловых сетей в потенциальных зонах подключения сетей для перспективной застройки.</w:t>
      </w:r>
    </w:p>
    <w:p w:rsidR="00143CA6" w:rsidRDefault="00143CA6">
      <w:pPr>
        <w:spacing w:line="14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61"/>
        </w:numPr>
        <w:tabs>
          <w:tab w:val="left" w:pos="484"/>
        </w:tabs>
        <w:spacing w:line="237" w:lineRule="auto"/>
        <w:ind w:left="7" w:firstLine="2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8.2. представлена структура прироста нагрузок по всем видам теплоисточников. Её анализ показывает, что при развитии автономного теплоснабжения приоритетным остаётся централизованное теплоснабжение. Доля ЦТ в общей тепловой нагрузке с 20</w:t>
      </w:r>
      <w:r w:rsidR="00343D32">
        <w:rPr>
          <w:rFonts w:eastAsia="Times New Roman"/>
          <w:sz w:val="24"/>
          <w:szCs w:val="24"/>
        </w:rPr>
        <w:t>2</w:t>
      </w:r>
      <w:r w:rsidR="00FF046E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по 202</w:t>
      </w:r>
      <w:r w:rsidR="00FF046E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 составляет 21,1%.</w:t>
      </w:r>
    </w:p>
    <w:p w:rsidR="00143CA6" w:rsidRDefault="00143CA6">
      <w:pPr>
        <w:spacing w:line="254" w:lineRule="exact"/>
        <w:rPr>
          <w:sz w:val="20"/>
          <w:szCs w:val="20"/>
        </w:rPr>
      </w:pPr>
    </w:p>
    <w:p w:rsidR="00143CA6" w:rsidRDefault="00D67033">
      <w:pPr>
        <w:ind w:left="7"/>
        <w:rPr>
          <w:sz w:val="20"/>
          <w:szCs w:val="20"/>
        </w:rPr>
      </w:pPr>
      <w:r>
        <w:rPr>
          <w:rFonts w:eastAsia="Times New Roman"/>
          <w:b/>
          <w:bCs/>
        </w:rPr>
        <w:t>Таблица 8.2. Структура прироста нагрузок по всем теплоисточникам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0"/>
        <w:gridCol w:w="1580"/>
        <w:gridCol w:w="580"/>
        <w:gridCol w:w="1960"/>
        <w:gridCol w:w="30"/>
      </w:tblGrid>
      <w:tr w:rsidR="00143CA6">
        <w:trPr>
          <w:trHeight w:val="285"/>
        </w:trPr>
        <w:tc>
          <w:tcPr>
            <w:tcW w:w="5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Типы нагрузок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Периоды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5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15"/>
        </w:trPr>
        <w:tc>
          <w:tcPr>
            <w:tcW w:w="5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143CA6" w:rsidRDefault="00D67033" w:rsidP="00FF046E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</w:t>
            </w:r>
            <w:r w:rsidR="0006084D">
              <w:rPr>
                <w:rFonts w:eastAsia="Times New Roman"/>
                <w:w w:val="98"/>
              </w:rPr>
              <w:t>2</w:t>
            </w:r>
            <w:r w:rsidR="00FF046E">
              <w:rPr>
                <w:rFonts w:eastAsia="Times New Roman"/>
                <w:w w:val="98"/>
              </w:rPr>
              <w:t>1</w:t>
            </w:r>
            <w:r>
              <w:rPr>
                <w:rFonts w:eastAsia="Times New Roman"/>
                <w:w w:val="98"/>
              </w:rPr>
              <w:t>-202</w:t>
            </w:r>
            <w:r w:rsidR="00FF046E">
              <w:rPr>
                <w:rFonts w:eastAsia="Times New Roman"/>
                <w:w w:val="98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202</w:t>
            </w:r>
            <w:r w:rsidR="00FF046E">
              <w:rPr>
                <w:rFonts w:eastAsia="Times New Roman"/>
                <w:w w:val="98"/>
              </w:rPr>
              <w:t>5</w:t>
            </w:r>
            <w:r>
              <w:rPr>
                <w:rFonts w:eastAsia="Times New Roman"/>
                <w:w w:val="98"/>
              </w:rPr>
              <w:t>-202</w:t>
            </w:r>
            <w:r w:rsidR="00FF046E">
              <w:rPr>
                <w:rFonts w:eastAsia="Times New Roman"/>
                <w:w w:val="98"/>
              </w:rPr>
              <w:t>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68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8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Прирост нагрузки на ЦТ для отопления, Гкал/час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9"/>
                <w:sz w:val="20"/>
                <w:szCs w:val="20"/>
              </w:rPr>
              <w:t>1,4506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8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40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ЦТ для отопления прочих</w:t>
            </w: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0,1351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0,1689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организаций , Гкал/час</w:t>
            </w: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3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прирост  нагрузок общий для ЦТ,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0,1351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1,6195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4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 нагрузки на АТ, Гкал/час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0,2503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0,3129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9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91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прирост нагрузок общий,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0,4192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1,9324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6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6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тепловая нагрузка потребителей для ЦТ с учетом</w:t>
            </w: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4,90155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4,90155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прироста, Гкал/час</w:t>
            </w: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1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1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 АТ, Гкал/час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18,003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18,2845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4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07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на АТ с учетом прироста,</w:t>
            </w:r>
          </w:p>
        </w:tc>
        <w:tc>
          <w:tcPr>
            <w:tcW w:w="1580" w:type="dxa"/>
            <w:vMerge w:val="restart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18,2533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18,5974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Гкал/час</w:t>
            </w:r>
          </w:p>
        </w:tc>
        <w:tc>
          <w:tcPr>
            <w:tcW w:w="1580" w:type="dxa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60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4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Общая тепловая нагрузка с учетом прироста, Гкал/час</w:t>
            </w:r>
          </w:p>
        </w:tc>
        <w:tc>
          <w:tcPr>
            <w:tcW w:w="1580" w:type="dxa"/>
            <w:vAlign w:val="bottom"/>
          </w:tcPr>
          <w:p w:rsidR="00143CA6" w:rsidRDefault="00D67033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23,15485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23,186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76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Доля ЦТ в общей тепловой нагрузке, %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21,1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21,1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65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62"/>
        </w:numPr>
        <w:tabs>
          <w:tab w:val="left" w:pos="1082"/>
        </w:tabs>
        <w:spacing w:line="237" w:lineRule="auto"/>
        <w:ind w:left="7" w:right="20" w:firstLine="454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«Фатежские КЭТС» владеет на правах аренды источниками тепловой энергии с наибольшей совокупной установленной тепловой мощностью в границах зоны деятельности теплоснабжающей организации 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143CA6" w:rsidRDefault="00143CA6">
      <w:pPr>
        <w:spacing w:line="3" w:lineRule="exact"/>
        <w:rPr>
          <w:rFonts w:eastAsia="Times New Roman"/>
          <w:sz w:val="23"/>
          <w:szCs w:val="23"/>
        </w:rPr>
      </w:pPr>
    </w:p>
    <w:p w:rsidR="00143CA6" w:rsidRDefault="00D67033">
      <w:pPr>
        <w:ind w:left="22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Размер    уставного  фонда  унитарного  предприятия  соответствует    остаточной  балансовой</w:t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98" w:lineRule="exact"/>
        <w:rPr>
          <w:sz w:val="20"/>
          <w:szCs w:val="20"/>
        </w:rPr>
      </w:pPr>
    </w:p>
    <w:p w:rsidR="00143CA6" w:rsidRDefault="00D67033">
      <w:pPr>
        <w:ind w:left="9647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>53</w:t>
      </w:r>
    </w:p>
    <w:p w:rsidR="00143CA6" w:rsidRDefault="00143CA6">
      <w:pPr>
        <w:sectPr w:rsidR="00143CA6">
          <w:type w:val="continuous"/>
          <w:pgSz w:w="11900" w:h="16834"/>
          <w:pgMar w:top="419" w:right="849" w:bottom="0" w:left="1133" w:header="0" w:footer="0" w:gutter="0"/>
          <w:cols w:space="720" w:equalWidth="0">
            <w:col w:w="9927"/>
          </w:cols>
        </w:sectPr>
      </w:pPr>
    </w:p>
    <w:p w:rsidR="00143CA6" w:rsidRDefault="00D67033">
      <w:pPr>
        <w:ind w:right="116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Актуализация схемы теплоснабжения МО город </w:t>
      </w:r>
      <w:r w:rsidR="00343D32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373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4" w:right="1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стоимости источников тепловой энергии и тепловых сетей, которыми указанная организация владеет на праве хозяйственного ведения в границах зоны деятельности единой теплоснабжающей организации. Размер уставного капитала и остаточная балансовая стоимость имущества определены по данным бухгалтерской отчетности на последнюю отчетную дату.</w:t>
      </w:r>
    </w:p>
    <w:p w:rsidR="00143CA6" w:rsidRDefault="00143CA6">
      <w:pPr>
        <w:spacing w:line="19" w:lineRule="exact"/>
        <w:rPr>
          <w:sz w:val="20"/>
          <w:szCs w:val="20"/>
        </w:rPr>
      </w:pPr>
    </w:p>
    <w:p w:rsidR="00143CA6" w:rsidRDefault="00D67033">
      <w:pPr>
        <w:numPr>
          <w:ilvl w:val="0"/>
          <w:numId w:val="63"/>
        </w:numPr>
        <w:tabs>
          <w:tab w:val="left" w:pos="669"/>
        </w:tabs>
        <w:spacing w:line="236" w:lineRule="auto"/>
        <w:ind w:left="4" w:right="120" w:hanging="4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«Фатежские КЭТС» способна обеспечить надежность теплоснабжения, у данного предприятия имеются технические возможности и квалифицированный персонал по наладке, мониторингу, диспетчеризации, переключениям и оперативному управлению гидравлическими режимами.</w:t>
      </w:r>
    </w:p>
    <w:p w:rsidR="00143CA6" w:rsidRDefault="00143CA6">
      <w:pPr>
        <w:spacing w:line="15" w:lineRule="exact"/>
        <w:rPr>
          <w:rFonts w:eastAsia="Times New Roman"/>
          <w:sz w:val="23"/>
          <w:szCs w:val="23"/>
        </w:rPr>
      </w:pPr>
    </w:p>
    <w:p w:rsidR="00143CA6" w:rsidRDefault="00D67033">
      <w:pPr>
        <w:numPr>
          <w:ilvl w:val="0"/>
          <w:numId w:val="63"/>
        </w:numPr>
        <w:tabs>
          <w:tab w:val="left" w:pos="597"/>
        </w:tabs>
        <w:spacing w:line="235" w:lineRule="auto"/>
        <w:ind w:left="4" w:right="120" w:hanging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«Фатежские КЭТС», как претендент на статус Единой теплоснабжающей организации при осуществлении своей деятельности способна:</w:t>
      </w:r>
    </w:p>
    <w:p w:rsidR="00143CA6" w:rsidRDefault="00143CA6">
      <w:pPr>
        <w:spacing w:line="12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3" w:lineRule="auto"/>
        <w:ind w:left="4" w:right="120" w:firstLine="4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143CA6" w:rsidRDefault="00143CA6">
      <w:pPr>
        <w:spacing w:line="14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6" w:lineRule="auto"/>
        <w:ind w:left="4" w:right="120" w:firstLine="4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143CA6" w:rsidRDefault="00143CA6">
      <w:pPr>
        <w:spacing w:line="14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3" w:lineRule="auto"/>
        <w:ind w:left="4" w:right="120" w:firstLine="4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в)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143CA6" w:rsidRDefault="00143CA6">
      <w:pPr>
        <w:spacing w:line="2" w:lineRule="exact"/>
        <w:rPr>
          <w:rFonts w:eastAsia="Times New Roman"/>
          <w:sz w:val="23"/>
          <w:szCs w:val="23"/>
        </w:rPr>
      </w:pPr>
    </w:p>
    <w:p w:rsidR="00143CA6" w:rsidRDefault="00D67033">
      <w:pPr>
        <w:ind w:left="42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г) осуществлять контроль режимов потребления тепловой энергии в зоне своей деятельности.</w:t>
      </w:r>
    </w:p>
    <w:p w:rsidR="00143CA6" w:rsidRDefault="00143CA6">
      <w:pPr>
        <w:spacing w:line="11" w:lineRule="exact"/>
        <w:rPr>
          <w:rFonts w:eastAsia="Times New Roman"/>
          <w:sz w:val="23"/>
          <w:szCs w:val="23"/>
        </w:rPr>
      </w:pPr>
    </w:p>
    <w:p w:rsidR="00143CA6" w:rsidRDefault="00D67033">
      <w:pPr>
        <w:numPr>
          <w:ilvl w:val="1"/>
          <w:numId w:val="63"/>
        </w:numPr>
        <w:tabs>
          <w:tab w:val="left" w:pos="729"/>
        </w:tabs>
        <w:spacing w:line="238" w:lineRule="auto"/>
        <w:ind w:left="4" w:right="120" w:firstLine="41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настоящее время предприятие ООО «Фатежские КЭТС» отвечает всем требованиям критериев по определению единой теплоснабжающей организации, а именно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143CA6" w:rsidRDefault="00143CA6">
      <w:pPr>
        <w:spacing w:line="17" w:lineRule="exact"/>
        <w:rPr>
          <w:rFonts w:eastAsia="Times New Roman"/>
          <w:sz w:val="23"/>
          <w:szCs w:val="23"/>
        </w:rPr>
      </w:pPr>
    </w:p>
    <w:p w:rsidR="00143CA6" w:rsidRDefault="00D67033">
      <w:pPr>
        <w:numPr>
          <w:ilvl w:val="1"/>
          <w:numId w:val="63"/>
        </w:numPr>
        <w:tabs>
          <w:tab w:val="left" w:pos="652"/>
        </w:tabs>
        <w:spacing w:line="233" w:lineRule="auto"/>
        <w:ind w:left="4" w:right="120" w:firstLine="41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аренде предприятия ООО «Фатежские КЭТС» находятся все магистральные тепловые сети города Фатежа и 100% тепловых мощностей источников тепла.</w:t>
      </w:r>
    </w:p>
    <w:p w:rsidR="00143CA6" w:rsidRDefault="00143CA6">
      <w:pPr>
        <w:spacing w:line="14" w:lineRule="exact"/>
        <w:rPr>
          <w:rFonts w:eastAsia="Times New Roman"/>
          <w:sz w:val="23"/>
          <w:szCs w:val="23"/>
        </w:rPr>
      </w:pPr>
    </w:p>
    <w:p w:rsidR="00143CA6" w:rsidRDefault="00D67033">
      <w:pPr>
        <w:spacing w:line="237" w:lineRule="auto"/>
        <w:ind w:left="4" w:right="140" w:firstLine="4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Таким образом, на основании критериев определения единой теплоснабжающей организации, установленных в проекте правил организации теплоснабжения, утверждаемых Правительством Российской Федерации, предлагается определить единой теплоснабжающей организацией города Фатежа предприятие ООО «Фатежские КЭТС».</w:t>
      </w:r>
    </w:p>
    <w:p w:rsidR="00143CA6" w:rsidRDefault="00143CA6">
      <w:pPr>
        <w:spacing w:line="234" w:lineRule="exact"/>
        <w:rPr>
          <w:sz w:val="20"/>
          <w:szCs w:val="20"/>
        </w:rPr>
      </w:pPr>
    </w:p>
    <w:p w:rsidR="00143CA6" w:rsidRDefault="00D67033">
      <w:pPr>
        <w:ind w:left="10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9. Решения по бесхозяйным тепловым сетям</w:t>
      </w:r>
    </w:p>
    <w:p w:rsidR="00143CA6" w:rsidRDefault="00143CA6">
      <w:pPr>
        <w:spacing w:line="273" w:lineRule="exact"/>
        <w:rPr>
          <w:sz w:val="20"/>
          <w:szCs w:val="20"/>
        </w:rPr>
      </w:pPr>
    </w:p>
    <w:p w:rsidR="00143CA6" w:rsidRDefault="00D67033">
      <w:pPr>
        <w:ind w:left="1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качестве организации, уполномоченной за эксплуатацию бесхозяйных тепловых сетей в зонах</w:t>
      </w:r>
    </w:p>
    <w:p w:rsidR="00143CA6" w:rsidRDefault="00143CA6">
      <w:pPr>
        <w:spacing w:line="12" w:lineRule="exact"/>
        <w:rPr>
          <w:sz w:val="20"/>
          <w:szCs w:val="20"/>
        </w:rPr>
      </w:pPr>
    </w:p>
    <w:p w:rsidR="00143CA6" w:rsidRDefault="00D67033">
      <w:pPr>
        <w:spacing w:line="236" w:lineRule="auto"/>
        <w:ind w:left="1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 энергоисточников, и которые в настоящее время осуществляется через муниципальные тепловые сети, предлагается определить ООО «Фатежские КЭТС». К таким тепловым сетям можно отнести 662 метра центральной районной больницы.</w:t>
      </w:r>
    </w:p>
    <w:p w:rsidR="00143CA6" w:rsidRDefault="00143CA6">
      <w:pPr>
        <w:spacing w:line="278" w:lineRule="exact"/>
        <w:rPr>
          <w:sz w:val="20"/>
          <w:szCs w:val="20"/>
        </w:rPr>
      </w:pPr>
    </w:p>
    <w:p w:rsidR="00143CA6" w:rsidRDefault="00D67033">
      <w:pPr>
        <w:spacing w:line="235" w:lineRule="auto"/>
        <w:ind w:left="104" w:right="6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Таблица 9.1. Перечень бесхозяйных тепловых сетей по данным Администрации </w:t>
      </w:r>
      <w:proofErr w:type="spellStart"/>
      <w:r>
        <w:rPr>
          <w:rFonts w:eastAsia="Times New Roman"/>
          <w:b/>
          <w:bCs/>
        </w:rPr>
        <w:t>г</w:t>
      </w:r>
      <w:proofErr w:type="gramStart"/>
      <w:r>
        <w:rPr>
          <w:rFonts w:eastAsia="Times New Roman"/>
          <w:b/>
          <w:bCs/>
        </w:rPr>
        <w:t>.Ф</w:t>
      </w:r>
      <w:proofErr w:type="gramEnd"/>
      <w:r>
        <w:rPr>
          <w:rFonts w:eastAsia="Times New Roman"/>
          <w:b/>
          <w:bCs/>
        </w:rPr>
        <w:t>атежа</w:t>
      </w:r>
      <w:proofErr w:type="spellEnd"/>
      <w:r>
        <w:rPr>
          <w:rFonts w:eastAsia="Times New Roman"/>
          <w:b/>
          <w:bCs/>
        </w:rPr>
        <w:t xml:space="preserve"> на 01.01.20</w:t>
      </w:r>
      <w:r w:rsidR="00FF046E">
        <w:rPr>
          <w:rFonts w:eastAsia="Times New Roman"/>
          <w:b/>
          <w:bCs/>
        </w:rPr>
        <w:t>21</w:t>
      </w:r>
      <w:r w:rsidR="00343D32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года</w:t>
      </w: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360"/>
        <w:gridCol w:w="1220"/>
        <w:gridCol w:w="1460"/>
        <w:gridCol w:w="1540"/>
        <w:gridCol w:w="1640"/>
        <w:gridCol w:w="30"/>
      </w:tblGrid>
      <w:tr w:rsidR="00143CA6">
        <w:trPr>
          <w:trHeight w:val="33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Диаметр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Наличие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трубо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 ввода в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кадастрового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участка, м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провода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эксплуатацию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паспорта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(Ду), мм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9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Теплосети  ЦРБ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663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1991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нет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26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12" w:lineRule="exact"/>
        <w:rPr>
          <w:sz w:val="20"/>
          <w:szCs w:val="20"/>
        </w:rPr>
      </w:pPr>
    </w:p>
    <w:p w:rsidR="00143CA6" w:rsidRDefault="00D67033">
      <w:pPr>
        <w:ind w:left="9644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54</w:t>
      </w:r>
    </w:p>
    <w:p w:rsidR="00143CA6" w:rsidRDefault="00143CA6">
      <w:pPr>
        <w:sectPr w:rsidR="00143CA6">
          <w:pgSz w:w="11900" w:h="16834"/>
          <w:pgMar w:top="419" w:right="729" w:bottom="0" w:left="1136" w:header="0" w:footer="0" w:gutter="0"/>
          <w:cols w:space="720" w:equalWidth="0">
            <w:col w:w="10044"/>
          </w:cols>
        </w:sectPr>
      </w:pPr>
    </w:p>
    <w:p w:rsidR="00143CA6" w:rsidRDefault="00D67033">
      <w:pPr>
        <w:ind w:left="3200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Схема теплоснабжения МО город </w:t>
      </w:r>
      <w:r w:rsidR="00343D32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55" w:lineRule="exact"/>
        <w:rPr>
          <w:sz w:val="20"/>
          <w:szCs w:val="20"/>
        </w:rPr>
      </w:pPr>
    </w:p>
    <w:p w:rsidR="00143CA6" w:rsidRDefault="00D67033">
      <w:pPr>
        <w:spacing w:line="234" w:lineRule="auto"/>
        <w:ind w:left="100" w:righ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1. Потребности в капитальных вложениях и источники финансирования для реализации инвестиционных проектов в сфере теплоснабжения Программы</w:t>
      </w:r>
    </w:p>
    <w:p w:rsidR="00143CA6" w:rsidRDefault="00143CA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00"/>
        <w:gridCol w:w="2260"/>
        <w:gridCol w:w="1400"/>
        <w:gridCol w:w="1020"/>
        <w:gridCol w:w="1040"/>
        <w:gridCol w:w="140"/>
        <w:gridCol w:w="1120"/>
        <w:gridCol w:w="1040"/>
        <w:gridCol w:w="120"/>
        <w:gridCol w:w="1020"/>
        <w:gridCol w:w="120"/>
        <w:gridCol w:w="30"/>
      </w:tblGrid>
      <w:tr w:rsidR="00143CA6">
        <w:trPr>
          <w:trHeight w:val="30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Объемы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5"/>
            <w:vMerge w:val="restart"/>
            <w:tcBorders>
              <w:top w:val="single" w:sz="8" w:space="0" w:color="auto"/>
            </w:tcBorders>
            <w:vAlign w:val="bottom"/>
          </w:tcPr>
          <w:p w:rsidR="00143CA6" w:rsidRDefault="00D6703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 инвестиций по годам, т. руб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3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№п/п</w:t>
            </w: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инвестиций,</w:t>
            </w: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gridSpan w:val="5"/>
            <w:vMerge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0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</w:t>
            </w:r>
          </w:p>
        </w:tc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3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млн. руб.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  <w:r w:rsidR="00FF046E">
              <w:rPr>
                <w:rFonts w:eastAsia="Times New Roman"/>
                <w:w w:val="99"/>
              </w:rPr>
              <w:t>20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FF046E">
              <w:rPr>
                <w:rFonts w:eastAsia="Times New Roman"/>
                <w:w w:val="99"/>
              </w:rPr>
              <w:t>1</w:t>
            </w: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FF046E">
              <w:rPr>
                <w:rFonts w:eastAsia="Times New Roman"/>
                <w:w w:val="99"/>
              </w:rPr>
              <w:t>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 w:rsidP="00FF04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</w:t>
            </w:r>
            <w:r w:rsidR="00FF046E">
              <w:rPr>
                <w:rFonts w:eastAsia="Times New Roman"/>
                <w:w w:val="99"/>
              </w:rPr>
              <w:t>3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143CA6" w:rsidRDefault="00D67033" w:rsidP="00FF046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</w:t>
            </w:r>
            <w:r w:rsidR="00FF046E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-202</w:t>
            </w:r>
            <w:r w:rsidR="00FF046E">
              <w:rPr>
                <w:rFonts w:eastAsia="Times New Roman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1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CC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CCFF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CC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9160" w:type="dxa"/>
            <w:gridSpan w:val="9"/>
            <w:tcBorders>
              <w:bottom w:val="single" w:sz="8" w:space="0" w:color="auto"/>
            </w:tcBorders>
            <w:shd w:val="clear" w:color="auto" w:fill="00CCFF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Реконструкция и техническое перевооружение источников тепловой энергии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CCFF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26"/>
        </w:trPr>
        <w:tc>
          <w:tcPr>
            <w:tcW w:w="100" w:type="dxa"/>
            <w:tcBorders>
              <w:left w:val="single" w:sz="8" w:space="0" w:color="auto"/>
              <w:bottom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99CC00"/>
              <w:right w:val="single" w:sz="8" w:space="0" w:color="auto"/>
            </w:tcBorders>
            <w:shd w:val="clear" w:color="auto" w:fill="99CC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" w:type="dxa"/>
            <w:tcBorders>
              <w:bottom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left w:val="single" w:sz="8" w:space="0" w:color="99CC00"/>
              <w:bottom w:val="single" w:sz="8" w:space="0" w:color="99CC00"/>
            </w:tcBorders>
            <w:shd w:val="clear" w:color="auto" w:fill="99CC00"/>
            <w:vAlign w:val="bottom"/>
          </w:tcPr>
          <w:p w:rsidR="00143CA6" w:rsidRDefault="00D67033">
            <w:pPr>
              <w:ind w:left="9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Тепловые сети по городу</w:t>
            </w:r>
          </w:p>
        </w:tc>
        <w:tc>
          <w:tcPr>
            <w:tcW w:w="1120" w:type="dxa"/>
            <w:tcBorders>
              <w:bottom w:val="single" w:sz="8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99CC00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99CC00"/>
              <w:right w:val="single" w:sz="8" w:space="0" w:color="auto"/>
            </w:tcBorders>
            <w:shd w:val="clear" w:color="auto" w:fill="99CC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0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1.1.</w:t>
            </w: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теплосети от ТК 2 до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1793,573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1793,573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" w:type="dxa"/>
            <w:vAlign w:val="bottom"/>
          </w:tcPr>
          <w:p w:rsidR="00143CA6" w:rsidRDefault="00143CA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0" w:type="dxa"/>
            <w:vAlign w:val="bottom"/>
          </w:tcPr>
          <w:p w:rsidR="00143CA6" w:rsidRDefault="00143CA6"/>
        </w:tc>
        <w:tc>
          <w:tcPr>
            <w:tcW w:w="1020" w:type="dxa"/>
            <w:vAlign w:val="bottom"/>
          </w:tcPr>
          <w:p w:rsidR="00143CA6" w:rsidRDefault="00D67033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1793,573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1793,573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1.2.</w:t>
            </w: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теплосети от ТК 3 до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2388,795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2388,795</w:t>
            </w: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5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8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2388,795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2388,795</w:t>
            </w:r>
          </w:p>
        </w:tc>
        <w:tc>
          <w:tcPr>
            <w:tcW w:w="140" w:type="dxa"/>
            <w:vAlign w:val="bottom"/>
          </w:tcPr>
          <w:p w:rsidR="00143CA6" w:rsidRDefault="00143CA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vAlign w:val="bottom"/>
          </w:tcPr>
          <w:p w:rsidR="00143CA6" w:rsidRDefault="00143CA6"/>
        </w:tc>
        <w:tc>
          <w:tcPr>
            <w:tcW w:w="1020" w:type="dxa"/>
            <w:vAlign w:val="bottom"/>
          </w:tcPr>
          <w:p w:rsidR="00143CA6" w:rsidRDefault="00143CA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1.3.</w:t>
            </w: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теплосети от ТК 5 до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2020,882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4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2020,882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6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85" w:lineRule="exact"/>
        <w:rPr>
          <w:sz w:val="20"/>
          <w:szCs w:val="20"/>
        </w:rPr>
      </w:pPr>
    </w:p>
    <w:p w:rsidR="00143CA6" w:rsidRDefault="00D67033">
      <w:pPr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55</w:t>
      </w:r>
    </w:p>
    <w:p w:rsidR="00143CA6" w:rsidRDefault="00143CA6">
      <w:pPr>
        <w:sectPr w:rsidR="00143CA6">
          <w:pgSz w:w="11900" w:h="16834"/>
          <w:pgMar w:top="565" w:right="729" w:bottom="561" w:left="820" w:header="0" w:footer="0" w:gutter="0"/>
          <w:cols w:space="720" w:equalWidth="0">
            <w:col w:w="10360"/>
          </w:cols>
        </w:sectPr>
      </w:pPr>
    </w:p>
    <w:p w:rsidR="00143CA6" w:rsidRDefault="00D67033">
      <w:pPr>
        <w:ind w:left="3200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Схема теплоснабжения МО город </w:t>
      </w:r>
      <w:r w:rsidR="00343D32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360"/>
        <w:gridCol w:w="1380"/>
        <w:gridCol w:w="1040"/>
        <w:gridCol w:w="1040"/>
        <w:gridCol w:w="1260"/>
        <w:gridCol w:w="1040"/>
        <w:gridCol w:w="1260"/>
      </w:tblGrid>
      <w:tr w:rsidR="00143CA6">
        <w:trPr>
          <w:trHeight w:val="262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7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</w:tr>
      <w:tr w:rsidR="00143CA6">
        <w:trPr>
          <w:trHeight w:val="4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2020,882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2020,882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1.4.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теплосети от ТК 6 до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4970,653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4970,653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7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</w:tr>
      <w:tr w:rsidR="00143CA6">
        <w:trPr>
          <w:trHeight w:val="27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</w:tr>
      <w:tr w:rsidR="00143CA6">
        <w:trPr>
          <w:trHeight w:val="3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</w:tr>
      <w:tr w:rsidR="00143CA6">
        <w:trPr>
          <w:trHeight w:val="24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4970,653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4970,653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1.5.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highlight w:val="yellow"/>
              </w:rPr>
              <w:t>теплосети от ТК12 до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4978,921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4978,921</w:t>
            </w: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24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11" w:lineRule="exact"/>
        <w:rPr>
          <w:sz w:val="20"/>
          <w:szCs w:val="20"/>
        </w:rPr>
      </w:pPr>
    </w:p>
    <w:p w:rsidR="00143CA6" w:rsidRDefault="00D67033">
      <w:pPr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56</w:t>
      </w:r>
    </w:p>
    <w:p w:rsidR="00143CA6" w:rsidRDefault="00143CA6">
      <w:pPr>
        <w:sectPr w:rsidR="00143CA6">
          <w:pgSz w:w="11900" w:h="16834"/>
          <w:pgMar w:top="565" w:right="729" w:bottom="561" w:left="820" w:header="0" w:footer="0" w:gutter="0"/>
          <w:cols w:space="720" w:equalWidth="0">
            <w:col w:w="10360"/>
          </w:cols>
        </w:sectPr>
      </w:pPr>
    </w:p>
    <w:p w:rsidR="00143CA6" w:rsidRDefault="00D67033">
      <w:pPr>
        <w:ind w:left="3200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Схема теплоснабжения МО город </w:t>
      </w:r>
      <w:r w:rsidR="00343D32">
        <w:rPr>
          <w:rFonts w:ascii="Cambria" w:eastAsia="Cambria" w:hAnsi="Cambria" w:cs="Cambria"/>
          <w:sz w:val="20"/>
          <w:szCs w:val="20"/>
        </w:rPr>
        <w:t>Фатеж</w:t>
      </w:r>
    </w:p>
    <w:p w:rsidR="00143CA6" w:rsidRDefault="00D6703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31750</wp:posOffset>
            </wp:positionV>
            <wp:extent cx="6339840" cy="381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254000</wp:posOffset>
            </wp:positionH>
            <wp:positionV relativeFrom="paragraph">
              <wp:posOffset>13335</wp:posOffset>
            </wp:positionV>
            <wp:extent cx="6339840" cy="889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CA6" w:rsidRDefault="00143CA6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00"/>
        <w:gridCol w:w="2260"/>
        <w:gridCol w:w="1380"/>
        <w:gridCol w:w="1040"/>
        <w:gridCol w:w="1040"/>
        <w:gridCol w:w="1260"/>
        <w:gridCol w:w="1040"/>
        <w:gridCol w:w="1260"/>
        <w:gridCol w:w="30"/>
      </w:tblGrid>
      <w:tr w:rsidR="00143CA6">
        <w:trPr>
          <w:trHeight w:val="29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4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4978,921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4978,921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spacing w:line="241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Замена участка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1.6.</w:t>
            </w:r>
          </w:p>
        </w:tc>
        <w:tc>
          <w:tcPr>
            <w:tcW w:w="100" w:type="dxa"/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highlight w:val="yellow"/>
              </w:rPr>
              <w:t>теплосети от ТК 1 до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5133,507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5133,507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ТК 40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3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vAlign w:val="bottom"/>
          </w:tcPr>
          <w:p w:rsidR="00143CA6" w:rsidRDefault="00143CA6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5133,507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5133,507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9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1.7.</w:t>
            </w: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143CA6" w:rsidRDefault="00143CA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Итого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21286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1794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2389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4971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10112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43CA6" w:rsidRDefault="00143CA6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0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инвестиций за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период, в т.ч.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средства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Привлеченные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средства, в том числе: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тарифов на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подключение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счет надбавки к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тарифу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бюджетные средства,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 них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12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Федеральный 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7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 субъекта РФ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3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spacing w:line="242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43CA6" w:rsidRDefault="00143CA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муниципального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21286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1794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2389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4971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43CA6" w:rsidRDefault="00D6703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10112</w:t>
            </w:r>
          </w:p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  <w:tr w:rsidR="00143CA6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43CA6" w:rsidRDefault="00143CA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D67033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3CA6" w:rsidRDefault="00143CA6"/>
        </w:tc>
        <w:tc>
          <w:tcPr>
            <w:tcW w:w="0" w:type="dxa"/>
            <w:vAlign w:val="bottom"/>
          </w:tcPr>
          <w:p w:rsidR="00143CA6" w:rsidRDefault="00143CA6">
            <w:pPr>
              <w:rPr>
                <w:sz w:val="1"/>
                <w:szCs w:val="1"/>
              </w:rPr>
            </w:pPr>
          </w:p>
        </w:tc>
      </w:tr>
    </w:tbl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200" w:lineRule="exact"/>
        <w:rPr>
          <w:sz w:val="20"/>
          <w:szCs w:val="20"/>
        </w:rPr>
      </w:pPr>
    </w:p>
    <w:p w:rsidR="00143CA6" w:rsidRDefault="00143CA6">
      <w:pPr>
        <w:spacing w:line="347" w:lineRule="exact"/>
        <w:rPr>
          <w:sz w:val="20"/>
          <w:szCs w:val="20"/>
        </w:rPr>
      </w:pPr>
    </w:p>
    <w:p w:rsidR="00143CA6" w:rsidRDefault="00D67033">
      <w:pPr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57</w:t>
      </w:r>
    </w:p>
    <w:sectPr w:rsidR="00143CA6">
      <w:pgSz w:w="11900" w:h="16834"/>
      <w:pgMar w:top="565" w:right="729" w:bottom="561" w:left="820" w:header="0" w:footer="0" w:gutter="0"/>
      <w:cols w:space="720" w:equalWidth="0">
        <w:col w:w="10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5B928BE0"/>
    <w:lvl w:ilvl="0" w:tplc="B3B82F68">
      <w:start w:val="6"/>
      <w:numFmt w:val="decimal"/>
      <w:lvlText w:val="%1."/>
      <w:lvlJc w:val="left"/>
    </w:lvl>
    <w:lvl w:ilvl="1" w:tplc="051431DA">
      <w:numFmt w:val="decimal"/>
      <w:lvlText w:val=""/>
      <w:lvlJc w:val="left"/>
    </w:lvl>
    <w:lvl w:ilvl="2" w:tplc="DDBE50C6">
      <w:numFmt w:val="decimal"/>
      <w:lvlText w:val=""/>
      <w:lvlJc w:val="left"/>
    </w:lvl>
    <w:lvl w:ilvl="3" w:tplc="344E20FA">
      <w:numFmt w:val="decimal"/>
      <w:lvlText w:val=""/>
      <w:lvlJc w:val="left"/>
    </w:lvl>
    <w:lvl w:ilvl="4" w:tplc="9D4C1BE4">
      <w:numFmt w:val="decimal"/>
      <w:lvlText w:val=""/>
      <w:lvlJc w:val="left"/>
    </w:lvl>
    <w:lvl w:ilvl="5" w:tplc="5DBA2EC8">
      <w:numFmt w:val="decimal"/>
      <w:lvlText w:val=""/>
      <w:lvlJc w:val="left"/>
    </w:lvl>
    <w:lvl w:ilvl="6" w:tplc="0D20DF10">
      <w:numFmt w:val="decimal"/>
      <w:lvlText w:val=""/>
      <w:lvlJc w:val="left"/>
    </w:lvl>
    <w:lvl w:ilvl="7" w:tplc="2B1E8BFA">
      <w:numFmt w:val="decimal"/>
      <w:lvlText w:val=""/>
      <w:lvlJc w:val="left"/>
    </w:lvl>
    <w:lvl w:ilvl="8" w:tplc="5D2AAA24">
      <w:numFmt w:val="decimal"/>
      <w:lvlText w:val=""/>
      <w:lvlJc w:val="left"/>
    </w:lvl>
  </w:abstractNum>
  <w:abstractNum w:abstractNumId="1">
    <w:nsid w:val="00000902"/>
    <w:multiLevelType w:val="hybridMultilevel"/>
    <w:tmpl w:val="7B806574"/>
    <w:lvl w:ilvl="0" w:tplc="9EA23E2A">
      <w:start w:val="1"/>
      <w:numFmt w:val="bullet"/>
      <w:lvlText w:val="•"/>
      <w:lvlJc w:val="left"/>
    </w:lvl>
    <w:lvl w:ilvl="1" w:tplc="454848D6">
      <w:numFmt w:val="decimal"/>
      <w:lvlText w:val=""/>
      <w:lvlJc w:val="left"/>
    </w:lvl>
    <w:lvl w:ilvl="2" w:tplc="CFA2FAEC">
      <w:numFmt w:val="decimal"/>
      <w:lvlText w:val=""/>
      <w:lvlJc w:val="left"/>
    </w:lvl>
    <w:lvl w:ilvl="3" w:tplc="CF244860">
      <w:numFmt w:val="decimal"/>
      <w:lvlText w:val=""/>
      <w:lvlJc w:val="left"/>
    </w:lvl>
    <w:lvl w:ilvl="4" w:tplc="FE327C22">
      <w:numFmt w:val="decimal"/>
      <w:lvlText w:val=""/>
      <w:lvlJc w:val="left"/>
    </w:lvl>
    <w:lvl w:ilvl="5" w:tplc="B3FC4412">
      <w:numFmt w:val="decimal"/>
      <w:lvlText w:val=""/>
      <w:lvlJc w:val="left"/>
    </w:lvl>
    <w:lvl w:ilvl="6" w:tplc="F7E842EE">
      <w:numFmt w:val="decimal"/>
      <w:lvlText w:val=""/>
      <w:lvlJc w:val="left"/>
    </w:lvl>
    <w:lvl w:ilvl="7" w:tplc="2F0E88DA">
      <w:numFmt w:val="decimal"/>
      <w:lvlText w:val=""/>
      <w:lvlJc w:val="left"/>
    </w:lvl>
    <w:lvl w:ilvl="8" w:tplc="779C0AF0">
      <w:numFmt w:val="decimal"/>
      <w:lvlText w:val=""/>
      <w:lvlJc w:val="left"/>
    </w:lvl>
  </w:abstractNum>
  <w:abstractNum w:abstractNumId="2">
    <w:nsid w:val="00000DDC"/>
    <w:multiLevelType w:val="hybridMultilevel"/>
    <w:tmpl w:val="AE3E0D0C"/>
    <w:lvl w:ilvl="0" w:tplc="E918FA26">
      <w:start w:val="1"/>
      <w:numFmt w:val="bullet"/>
      <w:lvlText w:val="•"/>
      <w:lvlJc w:val="left"/>
    </w:lvl>
    <w:lvl w:ilvl="1" w:tplc="1DD25BF6">
      <w:numFmt w:val="decimal"/>
      <w:lvlText w:val=""/>
      <w:lvlJc w:val="left"/>
    </w:lvl>
    <w:lvl w:ilvl="2" w:tplc="71F8B554">
      <w:numFmt w:val="decimal"/>
      <w:lvlText w:val=""/>
      <w:lvlJc w:val="left"/>
    </w:lvl>
    <w:lvl w:ilvl="3" w:tplc="F800B60A">
      <w:numFmt w:val="decimal"/>
      <w:lvlText w:val=""/>
      <w:lvlJc w:val="left"/>
    </w:lvl>
    <w:lvl w:ilvl="4" w:tplc="35463028">
      <w:numFmt w:val="decimal"/>
      <w:lvlText w:val=""/>
      <w:lvlJc w:val="left"/>
    </w:lvl>
    <w:lvl w:ilvl="5" w:tplc="DBDC3F60">
      <w:numFmt w:val="decimal"/>
      <w:lvlText w:val=""/>
      <w:lvlJc w:val="left"/>
    </w:lvl>
    <w:lvl w:ilvl="6" w:tplc="BEB0D5FA">
      <w:numFmt w:val="decimal"/>
      <w:lvlText w:val=""/>
      <w:lvlJc w:val="left"/>
    </w:lvl>
    <w:lvl w:ilvl="7" w:tplc="5D5CEC8A">
      <w:numFmt w:val="decimal"/>
      <w:lvlText w:val=""/>
      <w:lvlJc w:val="left"/>
    </w:lvl>
    <w:lvl w:ilvl="8" w:tplc="1D7A174E">
      <w:numFmt w:val="decimal"/>
      <w:lvlText w:val=""/>
      <w:lvlJc w:val="left"/>
    </w:lvl>
  </w:abstractNum>
  <w:abstractNum w:abstractNumId="3">
    <w:nsid w:val="0000121F"/>
    <w:multiLevelType w:val="hybridMultilevel"/>
    <w:tmpl w:val="69B84ED4"/>
    <w:lvl w:ilvl="0" w:tplc="69289D12">
      <w:start w:val="1"/>
      <w:numFmt w:val="bullet"/>
      <w:lvlText w:val="В"/>
      <w:lvlJc w:val="left"/>
    </w:lvl>
    <w:lvl w:ilvl="1" w:tplc="4E543E54">
      <w:numFmt w:val="decimal"/>
      <w:lvlText w:val=""/>
      <w:lvlJc w:val="left"/>
    </w:lvl>
    <w:lvl w:ilvl="2" w:tplc="7B5AABE8">
      <w:numFmt w:val="decimal"/>
      <w:lvlText w:val=""/>
      <w:lvlJc w:val="left"/>
    </w:lvl>
    <w:lvl w:ilvl="3" w:tplc="6E3C797C">
      <w:numFmt w:val="decimal"/>
      <w:lvlText w:val=""/>
      <w:lvlJc w:val="left"/>
    </w:lvl>
    <w:lvl w:ilvl="4" w:tplc="0FBAD41C">
      <w:numFmt w:val="decimal"/>
      <w:lvlText w:val=""/>
      <w:lvlJc w:val="left"/>
    </w:lvl>
    <w:lvl w:ilvl="5" w:tplc="B36CD9C4">
      <w:numFmt w:val="decimal"/>
      <w:lvlText w:val=""/>
      <w:lvlJc w:val="left"/>
    </w:lvl>
    <w:lvl w:ilvl="6" w:tplc="CB1A1774">
      <w:numFmt w:val="decimal"/>
      <w:lvlText w:val=""/>
      <w:lvlJc w:val="left"/>
    </w:lvl>
    <w:lvl w:ilvl="7" w:tplc="25F466BC">
      <w:numFmt w:val="decimal"/>
      <w:lvlText w:val=""/>
      <w:lvlJc w:val="left"/>
    </w:lvl>
    <w:lvl w:ilvl="8" w:tplc="A98E3FEA">
      <w:numFmt w:val="decimal"/>
      <w:lvlText w:val=""/>
      <w:lvlJc w:val="left"/>
    </w:lvl>
  </w:abstractNum>
  <w:abstractNum w:abstractNumId="4">
    <w:nsid w:val="000012E1"/>
    <w:multiLevelType w:val="hybridMultilevel"/>
    <w:tmpl w:val="C03E9B9E"/>
    <w:lvl w:ilvl="0" w:tplc="7D102CA8">
      <w:start w:val="1"/>
      <w:numFmt w:val="bullet"/>
      <w:lvlText w:val="В"/>
      <w:lvlJc w:val="left"/>
    </w:lvl>
    <w:lvl w:ilvl="1" w:tplc="9468F1C8">
      <w:start w:val="1"/>
      <w:numFmt w:val="bullet"/>
      <w:lvlText w:val="•"/>
      <w:lvlJc w:val="left"/>
    </w:lvl>
    <w:lvl w:ilvl="2" w:tplc="2CCCE0CC">
      <w:numFmt w:val="decimal"/>
      <w:lvlText w:val=""/>
      <w:lvlJc w:val="left"/>
    </w:lvl>
    <w:lvl w:ilvl="3" w:tplc="6EAC47CE">
      <w:numFmt w:val="decimal"/>
      <w:lvlText w:val=""/>
      <w:lvlJc w:val="left"/>
    </w:lvl>
    <w:lvl w:ilvl="4" w:tplc="31F28912">
      <w:numFmt w:val="decimal"/>
      <w:lvlText w:val=""/>
      <w:lvlJc w:val="left"/>
    </w:lvl>
    <w:lvl w:ilvl="5" w:tplc="0BEEEF00">
      <w:numFmt w:val="decimal"/>
      <w:lvlText w:val=""/>
      <w:lvlJc w:val="left"/>
    </w:lvl>
    <w:lvl w:ilvl="6" w:tplc="974222F8">
      <w:numFmt w:val="decimal"/>
      <w:lvlText w:val=""/>
      <w:lvlJc w:val="left"/>
    </w:lvl>
    <w:lvl w:ilvl="7" w:tplc="F3522D04">
      <w:numFmt w:val="decimal"/>
      <w:lvlText w:val=""/>
      <w:lvlJc w:val="left"/>
    </w:lvl>
    <w:lvl w:ilvl="8" w:tplc="726881E8">
      <w:numFmt w:val="decimal"/>
      <w:lvlText w:val=""/>
      <w:lvlJc w:val="left"/>
    </w:lvl>
  </w:abstractNum>
  <w:abstractNum w:abstractNumId="5">
    <w:nsid w:val="00001366"/>
    <w:multiLevelType w:val="hybridMultilevel"/>
    <w:tmpl w:val="6B10CBD4"/>
    <w:lvl w:ilvl="0" w:tplc="FEBCF9C4">
      <w:start w:val="1"/>
      <w:numFmt w:val="bullet"/>
      <w:lvlText w:val="•"/>
      <w:lvlJc w:val="left"/>
    </w:lvl>
    <w:lvl w:ilvl="1" w:tplc="863C51CE">
      <w:numFmt w:val="decimal"/>
      <w:lvlText w:val=""/>
      <w:lvlJc w:val="left"/>
    </w:lvl>
    <w:lvl w:ilvl="2" w:tplc="B26C51B6">
      <w:numFmt w:val="decimal"/>
      <w:lvlText w:val=""/>
      <w:lvlJc w:val="left"/>
    </w:lvl>
    <w:lvl w:ilvl="3" w:tplc="2048CBD2">
      <w:numFmt w:val="decimal"/>
      <w:lvlText w:val=""/>
      <w:lvlJc w:val="left"/>
    </w:lvl>
    <w:lvl w:ilvl="4" w:tplc="EF40169E">
      <w:numFmt w:val="decimal"/>
      <w:lvlText w:val=""/>
      <w:lvlJc w:val="left"/>
    </w:lvl>
    <w:lvl w:ilvl="5" w:tplc="349A4AF0">
      <w:numFmt w:val="decimal"/>
      <w:lvlText w:val=""/>
      <w:lvlJc w:val="left"/>
    </w:lvl>
    <w:lvl w:ilvl="6" w:tplc="4CB881BA">
      <w:numFmt w:val="decimal"/>
      <w:lvlText w:val=""/>
      <w:lvlJc w:val="left"/>
    </w:lvl>
    <w:lvl w:ilvl="7" w:tplc="62FE382A">
      <w:numFmt w:val="decimal"/>
      <w:lvlText w:val=""/>
      <w:lvlJc w:val="left"/>
    </w:lvl>
    <w:lvl w:ilvl="8" w:tplc="132602F4">
      <w:numFmt w:val="decimal"/>
      <w:lvlText w:val=""/>
      <w:lvlJc w:val="left"/>
    </w:lvl>
  </w:abstractNum>
  <w:abstractNum w:abstractNumId="6">
    <w:nsid w:val="0000139D"/>
    <w:multiLevelType w:val="hybridMultilevel"/>
    <w:tmpl w:val="283E3758"/>
    <w:lvl w:ilvl="0" w:tplc="74185AFC">
      <w:start w:val="1"/>
      <w:numFmt w:val="bullet"/>
      <w:lvlText w:val="№"/>
      <w:lvlJc w:val="left"/>
    </w:lvl>
    <w:lvl w:ilvl="1" w:tplc="0952D316">
      <w:start w:val="1"/>
      <w:numFmt w:val="bullet"/>
      <w:lvlText w:val="В"/>
      <w:lvlJc w:val="left"/>
    </w:lvl>
    <w:lvl w:ilvl="2" w:tplc="7E389554">
      <w:numFmt w:val="decimal"/>
      <w:lvlText w:val=""/>
      <w:lvlJc w:val="left"/>
    </w:lvl>
    <w:lvl w:ilvl="3" w:tplc="4BD6DBB0">
      <w:numFmt w:val="decimal"/>
      <w:lvlText w:val=""/>
      <w:lvlJc w:val="left"/>
    </w:lvl>
    <w:lvl w:ilvl="4" w:tplc="812606A0">
      <w:numFmt w:val="decimal"/>
      <w:lvlText w:val=""/>
      <w:lvlJc w:val="left"/>
    </w:lvl>
    <w:lvl w:ilvl="5" w:tplc="7CE85AC6">
      <w:numFmt w:val="decimal"/>
      <w:lvlText w:val=""/>
      <w:lvlJc w:val="left"/>
    </w:lvl>
    <w:lvl w:ilvl="6" w:tplc="C2804E4A">
      <w:numFmt w:val="decimal"/>
      <w:lvlText w:val=""/>
      <w:lvlJc w:val="left"/>
    </w:lvl>
    <w:lvl w:ilvl="7" w:tplc="F9AE4162">
      <w:numFmt w:val="decimal"/>
      <w:lvlText w:val=""/>
      <w:lvlJc w:val="left"/>
    </w:lvl>
    <w:lvl w:ilvl="8" w:tplc="9948CB74">
      <w:numFmt w:val="decimal"/>
      <w:lvlText w:val=""/>
      <w:lvlJc w:val="left"/>
    </w:lvl>
  </w:abstractNum>
  <w:abstractNum w:abstractNumId="7">
    <w:nsid w:val="000013E9"/>
    <w:multiLevelType w:val="hybridMultilevel"/>
    <w:tmpl w:val="5E3487A2"/>
    <w:lvl w:ilvl="0" w:tplc="D8D27B48">
      <w:start w:val="1"/>
      <w:numFmt w:val="bullet"/>
      <w:lvlText w:val="•"/>
      <w:lvlJc w:val="left"/>
    </w:lvl>
    <w:lvl w:ilvl="1" w:tplc="F6440FA2">
      <w:numFmt w:val="decimal"/>
      <w:lvlText w:val=""/>
      <w:lvlJc w:val="left"/>
    </w:lvl>
    <w:lvl w:ilvl="2" w:tplc="F83EF612">
      <w:numFmt w:val="decimal"/>
      <w:lvlText w:val=""/>
      <w:lvlJc w:val="left"/>
    </w:lvl>
    <w:lvl w:ilvl="3" w:tplc="CB54E1C2">
      <w:numFmt w:val="decimal"/>
      <w:lvlText w:val=""/>
      <w:lvlJc w:val="left"/>
    </w:lvl>
    <w:lvl w:ilvl="4" w:tplc="81ECA9B4">
      <w:numFmt w:val="decimal"/>
      <w:lvlText w:val=""/>
      <w:lvlJc w:val="left"/>
    </w:lvl>
    <w:lvl w:ilvl="5" w:tplc="CF56ADB4">
      <w:numFmt w:val="decimal"/>
      <w:lvlText w:val=""/>
      <w:lvlJc w:val="left"/>
    </w:lvl>
    <w:lvl w:ilvl="6" w:tplc="70200C18">
      <w:numFmt w:val="decimal"/>
      <w:lvlText w:val=""/>
      <w:lvlJc w:val="left"/>
    </w:lvl>
    <w:lvl w:ilvl="7" w:tplc="349238F2">
      <w:numFmt w:val="decimal"/>
      <w:lvlText w:val=""/>
      <w:lvlJc w:val="left"/>
    </w:lvl>
    <w:lvl w:ilvl="8" w:tplc="0FCC6B16">
      <w:numFmt w:val="decimal"/>
      <w:lvlText w:val=""/>
      <w:lvlJc w:val="left"/>
    </w:lvl>
  </w:abstractNum>
  <w:abstractNum w:abstractNumId="8">
    <w:nsid w:val="000015A1"/>
    <w:multiLevelType w:val="hybridMultilevel"/>
    <w:tmpl w:val="E966735C"/>
    <w:lvl w:ilvl="0" w:tplc="041016B0">
      <w:start w:val="1"/>
      <w:numFmt w:val="bullet"/>
      <w:lvlText w:val="В"/>
      <w:lvlJc w:val="left"/>
    </w:lvl>
    <w:lvl w:ilvl="1" w:tplc="AAB2E162">
      <w:numFmt w:val="decimal"/>
      <w:lvlText w:val=""/>
      <w:lvlJc w:val="left"/>
    </w:lvl>
    <w:lvl w:ilvl="2" w:tplc="FEF48DA8">
      <w:numFmt w:val="decimal"/>
      <w:lvlText w:val=""/>
      <w:lvlJc w:val="left"/>
    </w:lvl>
    <w:lvl w:ilvl="3" w:tplc="D85CDFD0">
      <w:numFmt w:val="decimal"/>
      <w:lvlText w:val=""/>
      <w:lvlJc w:val="left"/>
    </w:lvl>
    <w:lvl w:ilvl="4" w:tplc="F03233DC">
      <w:numFmt w:val="decimal"/>
      <w:lvlText w:val=""/>
      <w:lvlJc w:val="left"/>
    </w:lvl>
    <w:lvl w:ilvl="5" w:tplc="DEECBE92">
      <w:numFmt w:val="decimal"/>
      <w:lvlText w:val=""/>
      <w:lvlJc w:val="left"/>
    </w:lvl>
    <w:lvl w:ilvl="6" w:tplc="729AE648">
      <w:numFmt w:val="decimal"/>
      <w:lvlText w:val=""/>
      <w:lvlJc w:val="left"/>
    </w:lvl>
    <w:lvl w:ilvl="7" w:tplc="06B46758">
      <w:numFmt w:val="decimal"/>
      <w:lvlText w:val=""/>
      <w:lvlJc w:val="left"/>
    </w:lvl>
    <w:lvl w:ilvl="8" w:tplc="2ECA8012">
      <w:numFmt w:val="decimal"/>
      <w:lvlText w:val=""/>
      <w:lvlJc w:val="left"/>
    </w:lvl>
  </w:abstractNum>
  <w:abstractNum w:abstractNumId="9">
    <w:nsid w:val="000016C5"/>
    <w:multiLevelType w:val="hybridMultilevel"/>
    <w:tmpl w:val="37CC130A"/>
    <w:lvl w:ilvl="0" w:tplc="C99AA5FC">
      <w:start w:val="1"/>
      <w:numFmt w:val="bullet"/>
      <w:lvlText w:val="•"/>
      <w:lvlJc w:val="left"/>
    </w:lvl>
    <w:lvl w:ilvl="1" w:tplc="6888CB4C">
      <w:numFmt w:val="decimal"/>
      <w:lvlText w:val=""/>
      <w:lvlJc w:val="left"/>
    </w:lvl>
    <w:lvl w:ilvl="2" w:tplc="C0503DF4">
      <w:numFmt w:val="decimal"/>
      <w:lvlText w:val=""/>
      <w:lvlJc w:val="left"/>
    </w:lvl>
    <w:lvl w:ilvl="3" w:tplc="0D0288A4">
      <w:numFmt w:val="decimal"/>
      <w:lvlText w:val=""/>
      <w:lvlJc w:val="left"/>
    </w:lvl>
    <w:lvl w:ilvl="4" w:tplc="79227E7C">
      <w:numFmt w:val="decimal"/>
      <w:lvlText w:val=""/>
      <w:lvlJc w:val="left"/>
    </w:lvl>
    <w:lvl w:ilvl="5" w:tplc="C75CAC28">
      <w:numFmt w:val="decimal"/>
      <w:lvlText w:val=""/>
      <w:lvlJc w:val="left"/>
    </w:lvl>
    <w:lvl w:ilvl="6" w:tplc="F29AAFF6">
      <w:numFmt w:val="decimal"/>
      <w:lvlText w:val=""/>
      <w:lvlJc w:val="left"/>
    </w:lvl>
    <w:lvl w:ilvl="7" w:tplc="118EB972">
      <w:numFmt w:val="decimal"/>
      <w:lvlText w:val=""/>
      <w:lvlJc w:val="left"/>
    </w:lvl>
    <w:lvl w:ilvl="8" w:tplc="F86AAE12">
      <w:numFmt w:val="decimal"/>
      <w:lvlText w:val=""/>
      <w:lvlJc w:val="left"/>
    </w:lvl>
  </w:abstractNum>
  <w:abstractNum w:abstractNumId="10">
    <w:nsid w:val="0000187E"/>
    <w:multiLevelType w:val="hybridMultilevel"/>
    <w:tmpl w:val="D9F647A8"/>
    <w:lvl w:ilvl="0" w:tplc="5ABA0794">
      <w:start w:val="1"/>
      <w:numFmt w:val="bullet"/>
      <w:lvlText w:val="•"/>
      <w:lvlJc w:val="left"/>
    </w:lvl>
    <w:lvl w:ilvl="1" w:tplc="10EEB6B0">
      <w:numFmt w:val="decimal"/>
      <w:lvlText w:val=""/>
      <w:lvlJc w:val="left"/>
    </w:lvl>
    <w:lvl w:ilvl="2" w:tplc="0B26EE6A">
      <w:numFmt w:val="decimal"/>
      <w:lvlText w:val=""/>
      <w:lvlJc w:val="left"/>
    </w:lvl>
    <w:lvl w:ilvl="3" w:tplc="F5E013EA">
      <w:numFmt w:val="decimal"/>
      <w:lvlText w:val=""/>
      <w:lvlJc w:val="left"/>
    </w:lvl>
    <w:lvl w:ilvl="4" w:tplc="3E387038">
      <w:numFmt w:val="decimal"/>
      <w:lvlText w:val=""/>
      <w:lvlJc w:val="left"/>
    </w:lvl>
    <w:lvl w:ilvl="5" w:tplc="AF642B5E">
      <w:numFmt w:val="decimal"/>
      <w:lvlText w:val=""/>
      <w:lvlJc w:val="left"/>
    </w:lvl>
    <w:lvl w:ilvl="6" w:tplc="36C0E6C0">
      <w:numFmt w:val="decimal"/>
      <w:lvlText w:val=""/>
      <w:lvlJc w:val="left"/>
    </w:lvl>
    <w:lvl w:ilvl="7" w:tplc="18DC367C">
      <w:numFmt w:val="decimal"/>
      <w:lvlText w:val=""/>
      <w:lvlJc w:val="left"/>
    </w:lvl>
    <w:lvl w:ilvl="8" w:tplc="C5E0DECE">
      <w:numFmt w:val="decimal"/>
      <w:lvlText w:val=""/>
      <w:lvlJc w:val="left"/>
    </w:lvl>
  </w:abstractNum>
  <w:abstractNum w:abstractNumId="11">
    <w:nsid w:val="00001A49"/>
    <w:multiLevelType w:val="hybridMultilevel"/>
    <w:tmpl w:val="3962BE7A"/>
    <w:lvl w:ilvl="0" w:tplc="C8F84A6C">
      <w:start w:val="1"/>
      <w:numFmt w:val="bullet"/>
      <w:lvlText w:val="-"/>
      <w:lvlJc w:val="left"/>
    </w:lvl>
    <w:lvl w:ilvl="1" w:tplc="6CEE866A">
      <w:start w:val="1"/>
      <w:numFmt w:val="bullet"/>
      <w:lvlText w:val="В"/>
      <w:lvlJc w:val="left"/>
    </w:lvl>
    <w:lvl w:ilvl="2" w:tplc="FF8AF634">
      <w:numFmt w:val="decimal"/>
      <w:lvlText w:val=""/>
      <w:lvlJc w:val="left"/>
    </w:lvl>
    <w:lvl w:ilvl="3" w:tplc="D506E0A2">
      <w:numFmt w:val="decimal"/>
      <w:lvlText w:val=""/>
      <w:lvlJc w:val="left"/>
    </w:lvl>
    <w:lvl w:ilvl="4" w:tplc="532ACC80">
      <w:numFmt w:val="decimal"/>
      <w:lvlText w:val=""/>
      <w:lvlJc w:val="left"/>
    </w:lvl>
    <w:lvl w:ilvl="5" w:tplc="EB34D3DC">
      <w:numFmt w:val="decimal"/>
      <w:lvlText w:val=""/>
      <w:lvlJc w:val="left"/>
    </w:lvl>
    <w:lvl w:ilvl="6" w:tplc="2F2E6EE6">
      <w:numFmt w:val="decimal"/>
      <w:lvlText w:val=""/>
      <w:lvlJc w:val="left"/>
    </w:lvl>
    <w:lvl w:ilvl="7" w:tplc="FCD8B746">
      <w:numFmt w:val="decimal"/>
      <w:lvlText w:val=""/>
      <w:lvlJc w:val="left"/>
    </w:lvl>
    <w:lvl w:ilvl="8" w:tplc="7C066544">
      <w:numFmt w:val="decimal"/>
      <w:lvlText w:val=""/>
      <w:lvlJc w:val="left"/>
    </w:lvl>
  </w:abstractNum>
  <w:abstractNum w:abstractNumId="12">
    <w:nsid w:val="00001CD0"/>
    <w:multiLevelType w:val="hybridMultilevel"/>
    <w:tmpl w:val="BAA25086"/>
    <w:lvl w:ilvl="0" w:tplc="95461C80">
      <w:start w:val="1"/>
      <w:numFmt w:val="bullet"/>
      <w:lvlText w:val="•"/>
      <w:lvlJc w:val="left"/>
    </w:lvl>
    <w:lvl w:ilvl="1" w:tplc="AAD415A4">
      <w:numFmt w:val="decimal"/>
      <w:lvlText w:val=""/>
      <w:lvlJc w:val="left"/>
    </w:lvl>
    <w:lvl w:ilvl="2" w:tplc="BD8AECD0">
      <w:numFmt w:val="decimal"/>
      <w:lvlText w:val=""/>
      <w:lvlJc w:val="left"/>
    </w:lvl>
    <w:lvl w:ilvl="3" w:tplc="651E9A12">
      <w:numFmt w:val="decimal"/>
      <w:lvlText w:val=""/>
      <w:lvlJc w:val="left"/>
    </w:lvl>
    <w:lvl w:ilvl="4" w:tplc="09B22B42">
      <w:numFmt w:val="decimal"/>
      <w:lvlText w:val=""/>
      <w:lvlJc w:val="left"/>
    </w:lvl>
    <w:lvl w:ilvl="5" w:tplc="F1CCE098">
      <w:numFmt w:val="decimal"/>
      <w:lvlText w:val=""/>
      <w:lvlJc w:val="left"/>
    </w:lvl>
    <w:lvl w:ilvl="6" w:tplc="C6E60F2A">
      <w:numFmt w:val="decimal"/>
      <w:lvlText w:val=""/>
      <w:lvlJc w:val="left"/>
    </w:lvl>
    <w:lvl w:ilvl="7" w:tplc="00F28C58">
      <w:numFmt w:val="decimal"/>
      <w:lvlText w:val=""/>
      <w:lvlJc w:val="left"/>
    </w:lvl>
    <w:lvl w:ilvl="8" w:tplc="8E8E704C">
      <w:numFmt w:val="decimal"/>
      <w:lvlText w:val=""/>
      <w:lvlJc w:val="left"/>
    </w:lvl>
  </w:abstractNum>
  <w:abstractNum w:abstractNumId="13">
    <w:nsid w:val="000022EE"/>
    <w:multiLevelType w:val="hybridMultilevel"/>
    <w:tmpl w:val="5694D662"/>
    <w:lvl w:ilvl="0" w:tplc="EF38CF24">
      <w:start w:val="1"/>
      <w:numFmt w:val="bullet"/>
      <w:lvlText w:val="•"/>
      <w:lvlJc w:val="left"/>
    </w:lvl>
    <w:lvl w:ilvl="1" w:tplc="20385CAC">
      <w:numFmt w:val="decimal"/>
      <w:lvlText w:val=""/>
      <w:lvlJc w:val="left"/>
    </w:lvl>
    <w:lvl w:ilvl="2" w:tplc="AEDCA30A">
      <w:numFmt w:val="decimal"/>
      <w:lvlText w:val=""/>
      <w:lvlJc w:val="left"/>
    </w:lvl>
    <w:lvl w:ilvl="3" w:tplc="55A2844C">
      <w:numFmt w:val="decimal"/>
      <w:lvlText w:val=""/>
      <w:lvlJc w:val="left"/>
    </w:lvl>
    <w:lvl w:ilvl="4" w:tplc="DF1CDC2C">
      <w:numFmt w:val="decimal"/>
      <w:lvlText w:val=""/>
      <w:lvlJc w:val="left"/>
    </w:lvl>
    <w:lvl w:ilvl="5" w:tplc="014625DE">
      <w:numFmt w:val="decimal"/>
      <w:lvlText w:val=""/>
      <w:lvlJc w:val="left"/>
    </w:lvl>
    <w:lvl w:ilvl="6" w:tplc="1AD80F06">
      <w:numFmt w:val="decimal"/>
      <w:lvlText w:val=""/>
      <w:lvlJc w:val="left"/>
    </w:lvl>
    <w:lvl w:ilvl="7" w:tplc="DF463130">
      <w:numFmt w:val="decimal"/>
      <w:lvlText w:val=""/>
      <w:lvlJc w:val="left"/>
    </w:lvl>
    <w:lvl w:ilvl="8" w:tplc="8702E962">
      <w:numFmt w:val="decimal"/>
      <w:lvlText w:val=""/>
      <w:lvlJc w:val="left"/>
    </w:lvl>
  </w:abstractNum>
  <w:abstractNum w:abstractNumId="14">
    <w:nsid w:val="00002350"/>
    <w:multiLevelType w:val="hybridMultilevel"/>
    <w:tmpl w:val="AE14A2CA"/>
    <w:lvl w:ilvl="0" w:tplc="B180049E">
      <w:start w:val="1"/>
      <w:numFmt w:val="bullet"/>
      <w:lvlText w:val="•"/>
      <w:lvlJc w:val="left"/>
    </w:lvl>
    <w:lvl w:ilvl="1" w:tplc="7228F202">
      <w:start w:val="1"/>
      <w:numFmt w:val="bullet"/>
      <w:lvlText w:val="•"/>
      <w:lvlJc w:val="left"/>
    </w:lvl>
    <w:lvl w:ilvl="2" w:tplc="F45276F2">
      <w:numFmt w:val="decimal"/>
      <w:lvlText w:val=""/>
      <w:lvlJc w:val="left"/>
    </w:lvl>
    <w:lvl w:ilvl="3" w:tplc="BC5A6282">
      <w:numFmt w:val="decimal"/>
      <w:lvlText w:val=""/>
      <w:lvlJc w:val="left"/>
    </w:lvl>
    <w:lvl w:ilvl="4" w:tplc="91480FEA">
      <w:numFmt w:val="decimal"/>
      <w:lvlText w:val=""/>
      <w:lvlJc w:val="left"/>
    </w:lvl>
    <w:lvl w:ilvl="5" w:tplc="C05AE438">
      <w:numFmt w:val="decimal"/>
      <w:lvlText w:val=""/>
      <w:lvlJc w:val="left"/>
    </w:lvl>
    <w:lvl w:ilvl="6" w:tplc="BA7838E2">
      <w:numFmt w:val="decimal"/>
      <w:lvlText w:val=""/>
      <w:lvlJc w:val="left"/>
    </w:lvl>
    <w:lvl w:ilvl="7" w:tplc="BE042960">
      <w:numFmt w:val="decimal"/>
      <w:lvlText w:val=""/>
      <w:lvlJc w:val="left"/>
    </w:lvl>
    <w:lvl w:ilvl="8" w:tplc="C91857B6">
      <w:numFmt w:val="decimal"/>
      <w:lvlText w:val=""/>
      <w:lvlJc w:val="left"/>
    </w:lvl>
  </w:abstractNum>
  <w:abstractNum w:abstractNumId="15">
    <w:nsid w:val="000023C9"/>
    <w:multiLevelType w:val="hybridMultilevel"/>
    <w:tmpl w:val="7C82FF2E"/>
    <w:lvl w:ilvl="0" w:tplc="38E079FE">
      <w:start w:val="1"/>
      <w:numFmt w:val="bullet"/>
      <w:lvlText w:val="В"/>
      <w:lvlJc w:val="left"/>
    </w:lvl>
    <w:lvl w:ilvl="1" w:tplc="8DB8455A">
      <w:numFmt w:val="decimal"/>
      <w:lvlText w:val=""/>
      <w:lvlJc w:val="left"/>
    </w:lvl>
    <w:lvl w:ilvl="2" w:tplc="223835BE">
      <w:numFmt w:val="decimal"/>
      <w:lvlText w:val=""/>
      <w:lvlJc w:val="left"/>
    </w:lvl>
    <w:lvl w:ilvl="3" w:tplc="213095A8">
      <w:numFmt w:val="decimal"/>
      <w:lvlText w:val=""/>
      <w:lvlJc w:val="left"/>
    </w:lvl>
    <w:lvl w:ilvl="4" w:tplc="C7D02054">
      <w:numFmt w:val="decimal"/>
      <w:lvlText w:val=""/>
      <w:lvlJc w:val="left"/>
    </w:lvl>
    <w:lvl w:ilvl="5" w:tplc="C01EB808">
      <w:numFmt w:val="decimal"/>
      <w:lvlText w:val=""/>
      <w:lvlJc w:val="left"/>
    </w:lvl>
    <w:lvl w:ilvl="6" w:tplc="7DC2214E">
      <w:numFmt w:val="decimal"/>
      <w:lvlText w:val=""/>
      <w:lvlJc w:val="left"/>
    </w:lvl>
    <w:lvl w:ilvl="7" w:tplc="1424305C">
      <w:numFmt w:val="decimal"/>
      <w:lvlText w:val=""/>
      <w:lvlJc w:val="left"/>
    </w:lvl>
    <w:lvl w:ilvl="8" w:tplc="9A3C9F76">
      <w:numFmt w:val="decimal"/>
      <w:lvlText w:val=""/>
      <w:lvlJc w:val="left"/>
    </w:lvl>
  </w:abstractNum>
  <w:abstractNum w:abstractNumId="16">
    <w:nsid w:val="000026CA"/>
    <w:multiLevelType w:val="hybridMultilevel"/>
    <w:tmpl w:val="FA2E455A"/>
    <w:lvl w:ilvl="0" w:tplc="EE34F9BA">
      <w:start w:val="1"/>
      <w:numFmt w:val="bullet"/>
      <w:lvlText w:val="В"/>
      <w:lvlJc w:val="left"/>
    </w:lvl>
    <w:lvl w:ilvl="1" w:tplc="E834C20E">
      <w:numFmt w:val="decimal"/>
      <w:lvlText w:val=""/>
      <w:lvlJc w:val="left"/>
    </w:lvl>
    <w:lvl w:ilvl="2" w:tplc="2AE880C4">
      <w:numFmt w:val="decimal"/>
      <w:lvlText w:val=""/>
      <w:lvlJc w:val="left"/>
    </w:lvl>
    <w:lvl w:ilvl="3" w:tplc="7AF47D8E">
      <w:numFmt w:val="decimal"/>
      <w:lvlText w:val=""/>
      <w:lvlJc w:val="left"/>
    </w:lvl>
    <w:lvl w:ilvl="4" w:tplc="4070766E">
      <w:numFmt w:val="decimal"/>
      <w:lvlText w:val=""/>
      <w:lvlJc w:val="left"/>
    </w:lvl>
    <w:lvl w:ilvl="5" w:tplc="C0284A58">
      <w:numFmt w:val="decimal"/>
      <w:lvlText w:val=""/>
      <w:lvlJc w:val="left"/>
    </w:lvl>
    <w:lvl w:ilvl="6" w:tplc="7E589558">
      <w:numFmt w:val="decimal"/>
      <w:lvlText w:val=""/>
      <w:lvlJc w:val="left"/>
    </w:lvl>
    <w:lvl w:ilvl="7" w:tplc="C100AB26">
      <w:numFmt w:val="decimal"/>
      <w:lvlText w:val=""/>
      <w:lvlJc w:val="left"/>
    </w:lvl>
    <w:lvl w:ilvl="8" w:tplc="5D5ACE56">
      <w:numFmt w:val="decimal"/>
      <w:lvlText w:val=""/>
      <w:lvlJc w:val="left"/>
    </w:lvl>
  </w:abstractNum>
  <w:abstractNum w:abstractNumId="17">
    <w:nsid w:val="00002C3B"/>
    <w:multiLevelType w:val="hybridMultilevel"/>
    <w:tmpl w:val="CDB8A33E"/>
    <w:lvl w:ilvl="0" w:tplc="1EA26C8A">
      <w:start w:val="1"/>
      <w:numFmt w:val="bullet"/>
      <w:lvlText w:val="•"/>
      <w:lvlJc w:val="left"/>
    </w:lvl>
    <w:lvl w:ilvl="1" w:tplc="5204D896">
      <w:numFmt w:val="decimal"/>
      <w:lvlText w:val=""/>
      <w:lvlJc w:val="left"/>
    </w:lvl>
    <w:lvl w:ilvl="2" w:tplc="9434FD84">
      <w:numFmt w:val="decimal"/>
      <w:lvlText w:val=""/>
      <w:lvlJc w:val="left"/>
    </w:lvl>
    <w:lvl w:ilvl="3" w:tplc="58C03EF6">
      <w:numFmt w:val="decimal"/>
      <w:lvlText w:val=""/>
      <w:lvlJc w:val="left"/>
    </w:lvl>
    <w:lvl w:ilvl="4" w:tplc="CA70B0BE">
      <w:numFmt w:val="decimal"/>
      <w:lvlText w:val=""/>
      <w:lvlJc w:val="left"/>
    </w:lvl>
    <w:lvl w:ilvl="5" w:tplc="F7622A20">
      <w:numFmt w:val="decimal"/>
      <w:lvlText w:val=""/>
      <w:lvlJc w:val="left"/>
    </w:lvl>
    <w:lvl w:ilvl="6" w:tplc="7004D4A4">
      <w:numFmt w:val="decimal"/>
      <w:lvlText w:val=""/>
      <w:lvlJc w:val="left"/>
    </w:lvl>
    <w:lvl w:ilvl="7" w:tplc="2FFAE354">
      <w:numFmt w:val="decimal"/>
      <w:lvlText w:val=""/>
      <w:lvlJc w:val="left"/>
    </w:lvl>
    <w:lvl w:ilvl="8" w:tplc="AAAAA83E">
      <w:numFmt w:val="decimal"/>
      <w:lvlText w:val=""/>
      <w:lvlJc w:val="left"/>
    </w:lvl>
  </w:abstractNum>
  <w:abstractNum w:abstractNumId="18">
    <w:nsid w:val="00002E40"/>
    <w:multiLevelType w:val="hybridMultilevel"/>
    <w:tmpl w:val="A0AC74B4"/>
    <w:lvl w:ilvl="0" w:tplc="900E1234">
      <w:start w:val="1"/>
      <w:numFmt w:val="bullet"/>
      <w:lvlText w:val="В"/>
      <w:lvlJc w:val="left"/>
    </w:lvl>
    <w:lvl w:ilvl="1" w:tplc="B02E64D0">
      <w:start w:val="1"/>
      <w:numFmt w:val="bullet"/>
      <w:lvlText w:val="В"/>
      <w:lvlJc w:val="left"/>
    </w:lvl>
    <w:lvl w:ilvl="2" w:tplc="00809B52">
      <w:numFmt w:val="decimal"/>
      <w:lvlText w:val=""/>
      <w:lvlJc w:val="left"/>
    </w:lvl>
    <w:lvl w:ilvl="3" w:tplc="179AAD2C">
      <w:numFmt w:val="decimal"/>
      <w:lvlText w:val=""/>
      <w:lvlJc w:val="left"/>
    </w:lvl>
    <w:lvl w:ilvl="4" w:tplc="08BC5474">
      <w:numFmt w:val="decimal"/>
      <w:lvlText w:val=""/>
      <w:lvlJc w:val="left"/>
    </w:lvl>
    <w:lvl w:ilvl="5" w:tplc="462447A6">
      <w:numFmt w:val="decimal"/>
      <w:lvlText w:val=""/>
      <w:lvlJc w:val="left"/>
    </w:lvl>
    <w:lvl w:ilvl="6" w:tplc="204A0AE2">
      <w:numFmt w:val="decimal"/>
      <w:lvlText w:val=""/>
      <w:lvlJc w:val="left"/>
    </w:lvl>
    <w:lvl w:ilvl="7" w:tplc="CB984262">
      <w:numFmt w:val="decimal"/>
      <w:lvlText w:val=""/>
      <w:lvlJc w:val="left"/>
    </w:lvl>
    <w:lvl w:ilvl="8" w:tplc="01FC7DEC">
      <w:numFmt w:val="decimal"/>
      <w:lvlText w:val=""/>
      <w:lvlJc w:val="left"/>
    </w:lvl>
  </w:abstractNum>
  <w:abstractNum w:abstractNumId="19">
    <w:nsid w:val="0000314F"/>
    <w:multiLevelType w:val="hybridMultilevel"/>
    <w:tmpl w:val="B7CC9ADE"/>
    <w:lvl w:ilvl="0" w:tplc="D5C6CAD8">
      <w:start w:val="1"/>
      <w:numFmt w:val="bullet"/>
      <w:lvlText w:val="•"/>
      <w:lvlJc w:val="left"/>
    </w:lvl>
    <w:lvl w:ilvl="1" w:tplc="69D8DB7C">
      <w:numFmt w:val="decimal"/>
      <w:lvlText w:val=""/>
      <w:lvlJc w:val="left"/>
    </w:lvl>
    <w:lvl w:ilvl="2" w:tplc="A9DA9E74">
      <w:numFmt w:val="decimal"/>
      <w:lvlText w:val=""/>
      <w:lvlJc w:val="left"/>
    </w:lvl>
    <w:lvl w:ilvl="3" w:tplc="4CEED980">
      <w:numFmt w:val="decimal"/>
      <w:lvlText w:val=""/>
      <w:lvlJc w:val="left"/>
    </w:lvl>
    <w:lvl w:ilvl="4" w:tplc="A6B6147C">
      <w:numFmt w:val="decimal"/>
      <w:lvlText w:val=""/>
      <w:lvlJc w:val="left"/>
    </w:lvl>
    <w:lvl w:ilvl="5" w:tplc="3A9E0E52">
      <w:numFmt w:val="decimal"/>
      <w:lvlText w:val=""/>
      <w:lvlJc w:val="left"/>
    </w:lvl>
    <w:lvl w:ilvl="6" w:tplc="A86A9088">
      <w:numFmt w:val="decimal"/>
      <w:lvlText w:val=""/>
      <w:lvlJc w:val="left"/>
    </w:lvl>
    <w:lvl w:ilvl="7" w:tplc="3E98AD1E">
      <w:numFmt w:val="decimal"/>
      <w:lvlText w:val=""/>
      <w:lvlJc w:val="left"/>
    </w:lvl>
    <w:lvl w:ilvl="8" w:tplc="E48212A0">
      <w:numFmt w:val="decimal"/>
      <w:lvlText w:val=""/>
      <w:lvlJc w:val="left"/>
    </w:lvl>
  </w:abstractNum>
  <w:abstractNum w:abstractNumId="20">
    <w:nsid w:val="000033EA"/>
    <w:multiLevelType w:val="hybridMultilevel"/>
    <w:tmpl w:val="4934CD98"/>
    <w:lvl w:ilvl="0" w:tplc="D9F07EEE">
      <w:start w:val="1"/>
      <w:numFmt w:val="bullet"/>
      <w:lvlText w:val="В"/>
      <w:lvlJc w:val="left"/>
    </w:lvl>
    <w:lvl w:ilvl="1" w:tplc="07D01E3C">
      <w:numFmt w:val="decimal"/>
      <w:lvlText w:val=""/>
      <w:lvlJc w:val="left"/>
    </w:lvl>
    <w:lvl w:ilvl="2" w:tplc="44B436B2">
      <w:numFmt w:val="decimal"/>
      <w:lvlText w:val=""/>
      <w:lvlJc w:val="left"/>
    </w:lvl>
    <w:lvl w:ilvl="3" w:tplc="CE74EC0E">
      <w:numFmt w:val="decimal"/>
      <w:lvlText w:val=""/>
      <w:lvlJc w:val="left"/>
    </w:lvl>
    <w:lvl w:ilvl="4" w:tplc="69F2BFD2">
      <w:numFmt w:val="decimal"/>
      <w:lvlText w:val=""/>
      <w:lvlJc w:val="left"/>
    </w:lvl>
    <w:lvl w:ilvl="5" w:tplc="4D12203C">
      <w:numFmt w:val="decimal"/>
      <w:lvlText w:val=""/>
      <w:lvlJc w:val="left"/>
    </w:lvl>
    <w:lvl w:ilvl="6" w:tplc="1CE4DD32">
      <w:numFmt w:val="decimal"/>
      <w:lvlText w:val=""/>
      <w:lvlJc w:val="left"/>
    </w:lvl>
    <w:lvl w:ilvl="7" w:tplc="59EE8DF8">
      <w:numFmt w:val="decimal"/>
      <w:lvlText w:val=""/>
      <w:lvlJc w:val="left"/>
    </w:lvl>
    <w:lvl w:ilvl="8" w:tplc="D0527088">
      <w:numFmt w:val="decimal"/>
      <w:lvlText w:val=""/>
      <w:lvlJc w:val="left"/>
    </w:lvl>
  </w:abstractNum>
  <w:abstractNum w:abstractNumId="21">
    <w:nsid w:val="0000366B"/>
    <w:multiLevelType w:val="hybridMultilevel"/>
    <w:tmpl w:val="A62A05CC"/>
    <w:lvl w:ilvl="0" w:tplc="A94A1CAE">
      <w:start w:val="1"/>
      <w:numFmt w:val="bullet"/>
      <w:lvlText w:val="•"/>
      <w:lvlJc w:val="left"/>
    </w:lvl>
    <w:lvl w:ilvl="1" w:tplc="7E145860">
      <w:numFmt w:val="decimal"/>
      <w:lvlText w:val=""/>
      <w:lvlJc w:val="left"/>
    </w:lvl>
    <w:lvl w:ilvl="2" w:tplc="F6E8E5F6">
      <w:numFmt w:val="decimal"/>
      <w:lvlText w:val=""/>
      <w:lvlJc w:val="left"/>
    </w:lvl>
    <w:lvl w:ilvl="3" w:tplc="B6EE3C06">
      <w:numFmt w:val="decimal"/>
      <w:lvlText w:val=""/>
      <w:lvlJc w:val="left"/>
    </w:lvl>
    <w:lvl w:ilvl="4" w:tplc="08BECEEC">
      <w:numFmt w:val="decimal"/>
      <w:lvlText w:val=""/>
      <w:lvlJc w:val="left"/>
    </w:lvl>
    <w:lvl w:ilvl="5" w:tplc="EDF0BFB0">
      <w:numFmt w:val="decimal"/>
      <w:lvlText w:val=""/>
      <w:lvlJc w:val="left"/>
    </w:lvl>
    <w:lvl w:ilvl="6" w:tplc="77C67E88">
      <w:numFmt w:val="decimal"/>
      <w:lvlText w:val=""/>
      <w:lvlJc w:val="left"/>
    </w:lvl>
    <w:lvl w:ilvl="7" w:tplc="89807C32">
      <w:numFmt w:val="decimal"/>
      <w:lvlText w:val=""/>
      <w:lvlJc w:val="left"/>
    </w:lvl>
    <w:lvl w:ilvl="8" w:tplc="F40E8122">
      <w:numFmt w:val="decimal"/>
      <w:lvlText w:val=""/>
      <w:lvlJc w:val="left"/>
    </w:lvl>
  </w:abstractNum>
  <w:abstractNum w:abstractNumId="22">
    <w:nsid w:val="00003699"/>
    <w:multiLevelType w:val="hybridMultilevel"/>
    <w:tmpl w:val="451A5FCE"/>
    <w:lvl w:ilvl="0" w:tplc="BB28921E">
      <w:start w:val="1"/>
      <w:numFmt w:val="bullet"/>
      <w:lvlText w:val="•"/>
      <w:lvlJc w:val="left"/>
    </w:lvl>
    <w:lvl w:ilvl="1" w:tplc="25D6FDC8">
      <w:numFmt w:val="decimal"/>
      <w:lvlText w:val=""/>
      <w:lvlJc w:val="left"/>
    </w:lvl>
    <w:lvl w:ilvl="2" w:tplc="8D905C06">
      <w:numFmt w:val="decimal"/>
      <w:lvlText w:val=""/>
      <w:lvlJc w:val="left"/>
    </w:lvl>
    <w:lvl w:ilvl="3" w:tplc="C8723AE6">
      <w:numFmt w:val="decimal"/>
      <w:lvlText w:val=""/>
      <w:lvlJc w:val="left"/>
    </w:lvl>
    <w:lvl w:ilvl="4" w:tplc="0EDE9D28">
      <w:numFmt w:val="decimal"/>
      <w:lvlText w:val=""/>
      <w:lvlJc w:val="left"/>
    </w:lvl>
    <w:lvl w:ilvl="5" w:tplc="7E3E825E">
      <w:numFmt w:val="decimal"/>
      <w:lvlText w:val=""/>
      <w:lvlJc w:val="left"/>
    </w:lvl>
    <w:lvl w:ilvl="6" w:tplc="F29C062E">
      <w:numFmt w:val="decimal"/>
      <w:lvlText w:val=""/>
      <w:lvlJc w:val="left"/>
    </w:lvl>
    <w:lvl w:ilvl="7" w:tplc="904AE2BA">
      <w:numFmt w:val="decimal"/>
      <w:lvlText w:val=""/>
      <w:lvlJc w:val="left"/>
    </w:lvl>
    <w:lvl w:ilvl="8" w:tplc="9C0C1C20">
      <w:numFmt w:val="decimal"/>
      <w:lvlText w:val=""/>
      <w:lvlJc w:val="left"/>
    </w:lvl>
  </w:abstractNum>
  <w:abstractNum w:abstractNumId="23">
    <w:nsid w:val="00003A9E"/>
    <w:multiLevelType w:val="hybridMultilevel"/>
    <w:tmpl w:val="11123CDC"/>
    <w:lvl w:ilvl="0" w:tplc="4350DDFC">
      <w:start w:val="1"/>
      <w:numFmt w:val="bullet"/>
      <w:lvlText w:val="-"/>
      <w:lvlJc w:val="left"/>
    </w:lvl>
    <w:lvl w:ilvl="1" w:tplc="88DAA5B8">
      <w:numFmt w:val="decimal"/>
      <w:lvlText w:val=""/>
      <w:lvlJc w:val="left"/>
    </w:lvl>
    <w:lvl w:ilvl="2" w:tplc="1914931A">
      <w:numFmt w:val="decimal"/>
      <w:lvlText w:val=""/>
      <w:lvlJc w:val="left"/>
    </w:lvl>
    <w:lvl w:ilvl="3" w:tplc="DB46AA20">
      <w:numFmt w:val="decimal"/>
      <w:lvlText w:val=""/>
      <w:lvlJc w:val="left"/>
    </w:lvl>
    <w:lvl w:ilvl="4" w:tplc="38FEDA00">
      <w:numFmt w:val="decimal"/>
      <w:lvlText w:val=""/>
      <w:lvlJc w:val="left"/>
    </w:lvl>
    <w:lvl w:ilvl="5" w:tplc="BB16E9E6">
      <w:numFmt w:val="decimal"/>
      <w:lvlText w:val=""/>
      <w:lvlJc w:val="left"/>
    </w:lvl>
    <w:lvl w:ilvl="6" w:tplc="A8D44500">
      <w:numFmt w:val="decimal"/>
      <w:lvlText w:val=""/>
      <w:lvlJc w:val="left"/>
    </w:lvl>
    <w:lvl w:ilvl="7" w:tplc="5C629044">
      <w:numFmt w:val="decimal"/>
      <w:lvlText w:val=""/>
      <w:lvlJc w:val="left"/>
    </w:lvl>
    <w:lvl w:ilvl="8" w:tplc="145682CE">
      <w:numFmt w:val="decimal"/>
      <w:lvlText w:val=""/>
      <w:lvlJc w:val="left"/>
    </w:lvl>
  </w:abstractNum>
  <w:abstractNum w:abstractNumId="24">
    <w:nsid w:val="00003BF6"/>
    <w:multiLevelType w:val="hybridMultilevel"/>
    <w:tmpl w:val="0CEE4596"/>
    <w:lvl w:ilvl="0" w:tplc="E6200410">
      <w:start w:val="1"/>
      <w:numFmt w:val="bullet"/>
      <w:lvlText w:val="•"/>
      <w:lvlJc w:val="left"/>
    </w:lvl>
    <w:lvl w:ilvl="1" w:tplc="18DE61F6">
      <w:numFmt w:val="decimal"/>
      <w:lvlText w:val=""/>
      <w:lvlJc w:val="left"/>
    </w:lvl>
    <w:lvl w:ilvl="2" w:tplc="A1CC833A">
      <w:numFmt w:val="decimal"/>
      <w:lvlText w:val=""/>
      <w:lvlJc w:val="left"/>
    </w:lvl>
    <w:lvl w:ilvl="3" w:tplc="D44050F2">
      <w:numFmt w:val="decimal"/>
      <w:lvlText w:val=""/>
      <w:lvlJc w:val="left"/>
    </w:lvl>
    <w:lvl w:ilvl="4" w:tplc="D4E6F2B0">
      <w:numFmt w:val="decimal"/>
      <w:lvlText w:val=""/>
      <w:lvlJc w:val="left"/>
    </w:lvl>
    <w:lvl w:ilvl="5" w:tplc="F1F02CA4">
      <w:numFmt w:val="decimal"/>
      <w:lvlText w:val=""/>
      <w:lvlJc w:val="left"/>
    </w:lvl>
    <w:lvl w:ilvl="6" w:tplc="EC6A4F38">
      <w:numFmt w:val="decimal"/>
      <w:lvlText w:val=""/>
      <w:lvlJc w:val="left"/>
    </w:lvl>
    <w:lvl w:ilvl="7" w:tplc="A35A4C5C">
      <w:numFmt w:val="decimal"/>
      <w:lvlText w:val=""/>
      <w:lvlJc w:val="left"/>
    </w:lvl>
    <w:lvl w:ilvl="8" w:tplc="DCD0A2FC">
      <w:numFmt w:val="decimal"/>
      <w:lvlText w:val=""/>
      <w:lvlJc w:val="left"/>
    </w:lvl>
  </w:abstractNum>
  <w:abstractNum w:abstractNumId="25">
    <w:nsid w:val="00003CD5"/>
    <w:multiLevelType w:val="hybridMultilevel"/>
    <w:tmpl w:val="B68837A4"/>
    <w:lvl w:ilvl="0" w:tplc="1B32AA96">
      <w:start w:val="35"/>
      <w:numFmt w:val="upperLetter"/>
      <w:lvlText w:val="%1"/>
      <w:lvlJc w:val="left"/>
    </w:lvl>
    <w:lvl w:ilvl="1" w:tplc="E0607C10">
      <w:numFmt w:val="decimal"/>
      <w:lvlText w:val=""/>
      <w:lvlJc w:val="left"/>
    </w:lvl>
    <w:lvl w:ilvl="2" w:tplc="FC82AF3A">
      <w:numFmt w:val="decimal"/>
      <w:lvlText w:val=""/>
      <w:lvlJc w:val="left"/>
    </w:lvl>
    <w:lvl w:ilvl="3" w:tplc="B1A81FAC">
      <w:numFmt w:val="decimal"/>
      <w:lvlText w:val=""/>
      <w:lvlJc w:val="left"/>
    </w:lvl>
    <w:lvl w:ilvl="4" w:tplc="6C765626">
      <w:numFmt w:val="decimal"/>
      <w:lvlText w:val=""/>
      <w:lvlJc w:val="left"/>
    </w:lvl>
    <w:lvl w:ilvl="5" w:tplc="500E9416">
      <w:numFmt w:val="decimal"/>
      <w:lvlText w:val=""/>
      <w:lvlJc w:val="left"/>
    </w:lvl>
    <w:lvl w:ilvl="6" w:tplc="7A1C221A">
      <w:numFmt w:val="decimal"/>
      <w:lvlText w:val=""/>
      <w:lvlJc w:val="left"/>
    </w:lvl>
    <w:lvl w:ilvl="7" w:tplc="906CFACC">
      <w:numFmt w:val="decimal"/>
      <w:lvlText w:val=""/>
      <w:lvlJc w:val="left"/>
    </w:lvl>
    <w:lvl w:ilvl="8" w:tplc="F09E5DE4">
      <w:numFmt w:val="decimal"/>
      <w:lvlText w:val=""/>
      <w:lvlJc w:val="left"/>
    </w:lvl>
  </w:abstractNum>
  <w:abstractNum w:abstractNumId="26">
    <w:nsid w:val="00003CD6"/>
    <w:multiLevelType w:val="hybridMultilevel"/>
    <w:tmpl w:val="F27AF922"/>
    <w:lvl w:ilvl="0" w:tplc="4D2AAC86">
      <w:start w:val="1"/>
      <w:numFmt w:val="bullet"/>
      <w:lvlText w:val="ООО"/>
      <w:lvlJc w:val="left"/>
    </w:lvl>
    <w:lvl w:ilvl="1" w:tplc="42B0D9A6">
      <w:start w:val="1"/>
      <w:numFmt w:val="bullet"/>
      <w:lvlText w:val="В"/>
      <w:lvlJc w:val="left"/>
    </w:lvl>
    <w:lvl w:ilvl="2" w:tplc="3BAA6A00">
      <w:numFmt w:val="decimal"/>
      <w:lvlText w:val=""/>
      <w:lvlJc w:val="left"/>
    </w:lvl>
    <w:lvl w:ilvl="3" w:tplc="FCF4D476">
      <w:numFmt w:val="decimal"/>
      <w:lvlText w:val=""/>
      <w:lvlJc w:val="left"/>
    </w:lvl>
    <w:lvl w:ilvl="4" w:tplc="524CA26C">
      <w:numFmt w:val="decimal"/>
      <w:lvlText w:val=""/>
      <w:lvlJc w:val="left"/>
    </w:lvl>
    <w:lvl w:ilvl="5" w:tplc="7F427580">
      <w:numFmt w:val="decimal"/>
      <w:lvlText w:val=""/>
      <w:lvlJc w:val="left"/>
    </w:lvl>
    <w:lvl w:ilvl="6" w:tplc="0BF4EB16">
      <w:numFmt w:val="decimal"/>
      <w:lvlText w:val=""/>
      <w:lvlJc w:val="left"/>
    </w:lvl>
    <w:lvl w:ilvl="7" w:tplc="6FEAD4FA">
      <w:numFmt w:val="decimal"/>
      <w:lvlText w:val=""/>
      <w:lvlJc w:val="left"/>
    </w:lvl>
    <w:lvl w:ilvl="8" w:tplc="06BA6E78">
      <w:numFmt w:val="decimal"/>
      <w:lvlText w:val=""/>
      <w:lvlJc w:val="left"/>
    </w:lvl>
  </w:abstractNum>
  <w:abstractNum w:abstractNumId="27">
    <w:nsid w:val="00003E12"/>
    <w:multiLevelType w:val="hybridMultilevel"/>
    <w:tmpl w:val="05BC3E64"/>
    <w:lvl w:ilvl="0" w:tplc="1514272A">
      <w:start w:val="1"/>
      <w:numFmt w:val="bullet"/>
      <w:lvlText w:val="В"/>
      <w:lvlJc w:val="left"/>
    </w:lvl>
    <w:lvl w:ilvl="1" w:tplc="F3D4994E">
      <w:start w:val="1"/>
      <w:numFmt w:val="bullet"/>
      <w:lvlText w:val="•"/>
      <w:lvlJc w:val="left"/>
    </w:lvl>
    <w:lvl w:ilvl="2" w:tplc="B4B06102">
      <w:numFmt w:val="decimal"/>
      <w:lvlText w:val=""/>
      <w:lvlJc w:val="left"/>
    </w:lvl>
    <w:lvl w:ilvl="3" w:tplc="E29037E4">
      <w:numFmt w:val="decimal"/>
      <w:lvlText w:val=""/>
      <w:lvlJc w:val="left"/>
    </w:lvl>
    <w:lvl w:ilvl="4" w:tplc="A58ED412">
      <w:numFmt w:val="decimal"/>
      <w:lvlText w:val=""/>
      <w:lvlJc w:val="left"/>
    </w:lvl>
    <w:lvl w:ilvl="5" w:tplc="508C6740">
      <w:numFmt w:val="decimal"/>
      <w:lvlText w:val=""/>
      <w:lvlJc w:val="left"/>
    </w:lvl>
    <w:lvl w:ilvl="6" w:tplc="9632A726">
      <w:numFmt w:val="decimal"/>
      <w:lvlText w:val=""/>
      <w:lvlJc w:val="left"/>
    </w:lvl>
    <w:lvl w:ilvl="7" w:tplc="0BF28472">
      <w:numFmt w:val="decimal"/>
      <w:lvlText w:val=""/>
      <w:lvlJc w:val="left"/>
    </w:lvl>
    <w:lvl w:ilvl="8" w:tplc="B35EC65C">
      <w:numFmt w:val="decimal"/>
      <w:lvlText w:val=""/>
      <w:lvlJc w:val="left"/>
    </w:lvl>
  </w:abstractNum>
  <w:abstractNum w:abstractNumId="28">
    <w:nsid w:val="00003EF6"/>
    <w:multiLevelType w:val="hybridMultilevel"/>
    <w:tmpl w:val="AAF4FD82"/>
    <w:lvl w:ilvl="0" w:tplc="0212E03E">
      <w:start w:val="2"/>
      <w:numFmt w:val="decimal"/>
      <w:lvlText w:val="%1."/>
      <w:lvlJc w:val="left"/>
    </w:lvl>
    <w:lvl w:ilvl="1" w:tplc="5C28BC50">
      <w:numFmt w:val="decimal"/>
      <w:lvlText w:val=""/>
      <w:lvlJc w:val="left"/>
    </w:lvl>
    <w:lvl w:ilvl="2" w:tplc="DCEC0A18">
      <w:numFmt w:val="decimal"/>
      <w:lvlText w:val=""/>
      <w:lvlJc w:val="left"/>
    </w:lvl>
    <w:lvl w:ilvl="3" w:tplc="BA4C8D38">
      <w:numFmt w:val="decimal"/>
      <w:lvlText w:val=""/>
      <w:lvlJc w:val="left"/>
    </w:lvl>
    <w:lvl w:ilvl="4" w:tplc="2E3ADA64">
      <w:numFmt w:val="decimal"/>
      <w:lvlText w:val=""/>
      <w:lvlJc w:val="left"/>
    </w:lvl>
    <w:lvl w:ilvl="5" w:tplc="E48C4E56">
      <w:numFmt w:val="decimal"/>
      <w:lvlText w:val=""/>
      <w:lvlJc w:val="left"/>
    </w:lvl>
    <w:lvl w:ilvl="6" w:tplc="9E8CD0BE">
      <w:numFmt w:val="decimal"/>
      <w:lvlText w:val=""/>
      <w:lvlJc w:val="left"/>
    </w:lvl>
    <w:lvl w:ilvl="7" w:tplc="937455E2">
      <w:numFmt w:val="decimal"/>
      <w:lvlText w:val=""/>
      <w:lvlJc w:val="left"/>
    </w:lvl>
    <w:lvl w:ilvl="8" w:tplc="56A8DB3E">
      <w:numFmt w:val="decimal"/>
      <w:lvlText w:val=""/>
      <w:lvlJc w:val="left"/>
    </w:lvl>
  </w:abstractNum>
  <w:abstractNum w:abstractNumId="29">
    <w:nsid w:val="00004080"/>
    <w:multiLevelType w:val="hybridMultilevel"/>
    <w:tmpl w:val="99DABE28"/>
    <w:lvl w:ilvl="0" w:tplc="7558274C">
      <w:start w:val="1"/>
      <w:numFmt w:val="bullet"/>
      <w:lvlText w:val="•"/>
      <w:lvlJc w:val="left"/>
    </w:lvl>
    <w:lvl w:ilvl="1" w:tplc="D326D274">
      <w:numFmt w:val="decimal"/>
      <w:lvlText w:val=""/>
      <w:lvlJc w:val="left"/>
    </w:lvl>
    <w:lvl w:ilvl="2" w:tplc="35043A62">
      <w:numFmt w:val="decimal"/>
      <w:lvlText w:val=""/>
      <w:lvlJc w:val="left"/>
    </w:lvl>
    <w:lvl w:ilvl="3" w:tplc="4E1E664A">
      <w:numFmt w:val="decimal"/>
      <w:lvlText w:val=""/>
      <w:lvlJc w:val="left"/>
    </w:lvl>
    <w:lvl w:ilvl="4" w:tplc="7D825A12">
      <w:numFmt w:val="decimal"/>
      <w:lvlText w:val=""/>
      <w:lvlJc w:val="left"/>
    </w:lvl>
    <w:lvl w:ilvl="5" w:tplc="DE308FC2">
      <w:numFmt w:val="decimal"/>
      <w:lvlText w:val=""/>
      <w:lvlJc w:val="left"/>
    </w:lvl>
    <w:lvl w:ilvl="6" w:tplc="A35EDA94">
      <w:numFmt w:val="decimal"/>
      <w:lvlText w:val=""/>
      <w:lvlJc w:val="left"/>
    </w:lvl>
    <w:lvl w:ilvl="7" w:tplc="E6749942">
      <w:numFmt w:val="decimal"/>
      <w:lvlText w:val=""/>
      <w:lvlJc w:val="left"/>
    </w:lvl>
    <w:lvl w:ilvl="8" w:tplc="19425EC2">
      <w:numFmt w:val="decimal"/>
      <w:lvlText w:val=""/>
      <w:lvlJc w:val="left"/>
    </w:lvl>
  </w:abstractNum>
  <w:abstractNum w:abstractNumId="30">
    <w:nsid w:val="0000409D"/>
    <w:multiLevelType w:val="hybridMultilevel"/>
    <w:tmpl w:val="320ED478"/>
    <w:lvl w:ilvl="0" w:tplc="B84236DA">
      <w:start w:val="6"/>
      <w:numFmt w:val="decimal"/>
      <w:lvlText w:val="%1."/>
      <w:lvlJc w:val="left"/>
    </w:lvl>
    <w:lvl w:ilvl="1" w:tplc="ADDC5D9A">
      <w:numFmt w:val="decimal"/>
      <w:lvlText w:val=""/>
      <w:lvlJc w:val="left"/>
    </w:lvl>
    <w:lvl w:ilvl="2" w:tplc="54E090AA">
      <w:numFmt w:val="decimal"/>
      <w:lvlText w:val=""/>
      <w:lvlJc w:val="left"/>
    </w:lvl>
    <w:lvl w:ilvl="3" w:tplc="352A0F02">
      <w:numFmt w:val="decimal"/>
      <w:lvlText w:val=""/>
      <w:lvlJc w:val="left"/>
    </w:lvl>
    <w:lvl w:ilvl="4" w:tplc="46301410">
      <w:numFmt w:val="decimal"/>
      <w:lvlText w:val=""/>
      <w:lvlJc w:val="left"/>
    </w:lvl>
    <w:lvl w:ilvl="5" w:tplc="2C225E3A">
      <w:numFmt w:val="decimal"/>
      <w:lvlText w:val=""/>
      <w:lvlJc w:val="left"/>
    </w:lvl>
    <w:lvl w:ilvl="6" w:tplc="32345416">
      <w:numFmt w:val="decimal"/>
      <w:lvlText w:val=""/>
      <w:lvlJc w:val="left"/>
    </w:lvl>
    <w:lvl w:ilvl="7" w:tplc="209C4C54">
      <w:numFmt w:val="decimal"/>
      <w:lvlText w:val=""/>
      <w:lvlJc w:val="left"/>
    </w:lvl>
    <w:lvl w:ilvl="8" w:tplc="A0380E24">
      <w:numFmt w:val="decimal"/>
      <w:lvlText w:val=""/>
      <w:lvlJc w:val="left"/>
    </w:lvl>
  </w:abstractNum>
  <w:abstractNum w:abstractNumId="31">
    <w:nsid w:val="00004230"/>
    <w:multiLevelType w:val="hybridMultilevel"/>
    <w:tmpl w:val="A504F730"/>
    <w:lvl w:ilvl="0" w:tplc="84E23952">
      <w:start w:val="1"/>
      <w:numFmt w:val="bullet"/>
      <w:lvlText w:val="•"/>
      <w:lvlJc w:val="left"/>
    </w:lvl>
    <w:lvl w:ilvl="1" w:tplc="7C2AFAD2">
      <w:numFmt w:val="decimal"/>
      <w:lvlText w:val=""/>
      <w:lvlJc w:val="left"/>
    </w:lvl>
    <w:lvl w:ilvl="2" w:tplc="E1D404E0">
      <w:numFmt w:val="decimal"/>
      <w:lvlText w:val=""/>
      <w:lvlJc w:val="left"/>
    </w:lvl>
    <w:lvl w:ilvl="3" w:tplc="59F816DE">
      <w:numFmt w:val="decimal"/>
      <w:lvlText w:val=""/>
      <w:lvlJc w:val="left"/>
    </w:lvl>
    <w:lvl w:ilvl="4" w:tplc="A73A0FE2">
      <w:numFmt w:val="decimal"/>
      <w:lvlText w:val=""/>
      <w:lvlJc w:val="left"/>
    </w:lvl>
    <w:lvl w:ilvl="5" w:tplc="D1229834">
      <w:numFmt w:val="decimal"/>
      <w:lvlText w:val=""/>
      <w:lvlJc w:val="left"/>
    </w:lvl>
    <w:lvl w:ilvl="6" w:tplc="9D4E5638">
      <w:numFmt w:val="decimal"/>
      <w:lvlText w:val=""/>
      <w:lvlJc w:val="left"/>
    </w:lvl>
    <w:lvl w:ilvl="7" w:tplc="305A3172">
      <w:numFmt w:val="decimal"/>
      <w:lvlText w:val=""/>
      <w:lvlJc w:val="left"/>
    </w:lvl>
    <w:lvl w:ilvl="8" w:tplc="52BEA438">
      <w:numFmt w:val="decimal"/>
      <w:lvlText w:val=""/>
      <w:lvlJc w:val="left"/>
    </w:lvl>
  </w:abstractNum>
  <w:abstractNum w:abstractNumId="32">
    <w:nsid w:val="000048CC"/>
    <w:multiLevelType w:val="hybridMultilevel"/>
    <w:tmpl w:val="06DA34FC"/>
    <w:lvl w:ilvl="0" w:tplc="1194B6B4">
      <w:start w:val="1"/>
      <w:numFmt w:val="bullet"/>
      <w:lvlText w:val="•"/>
      <w:lvlJc w:val="left"/>
    </w:lvl>
    <w:lvl w:ilvl="1" w:tplc="960CCC0C">
      <w:numFmt w:val="decimal"/>
      <w:lvlText w:val=""/>
      <w:lvlJc w:val="left"/>
    </w:lvl>
    <w:lvl w:ilvl="2" w:tplc="7BF86F70">
      <w:numFmt w:val="decimal"/>
      <w:lvlText w:val=""/>
      <w:lvlJc w:val="left"/>
    </w:lvl>
    <w:lvl w:ilvl="3" w:tplc="BC06C350">
      <w:numFmt w:val="decimal"/>
      <w:lvlText w:val=""/>
      <w:lvlJc w:val="left"/>
    </w:lvl>
    <w:lvl w:ilvl="4" w:tplc="8558F402">
      <w:numFmt w:val="decimal"/>
      <w:lvlText w:val=""/>
      <w:lvlJc w:val="left"/>
    </w:lvl>
    <w:lvl w:ilvl="5" w:tplc="8E4CA472">
      <w:numFmt w:val="decimal"/>
      <w:lvlText w:val=""/>
      <w:lvlJc w:val="left"/>
    </w:lvl>
    <w:lvl w:ilvl="6" w:tplc="54E09092">
      <w:numFmt w:val="decimal"/>
      <w:lvlText w:val=""/>
      <w:lvlJc w:val="left"/>
    </w:lvl>
    <w:lvl w:ilvl="7" w:tplc="DCA689F2">
      <w:numFmt w:val="decimal"/>
      <w:lvlText w:val=""/>
      <w:lvlJc w:val="left"/>
    </w:lvl>
    <w:lvl w:ilvl="8" w:tplc="8B360E6A">
      <w:numFmt w:val="decimal"/>
      <w:lvlText w:val=""/>
      <w:lvlJc w:val="left"/>
    </w:lvl>
  </w:abstractNum>
  <w:abstractNum w:abstractNumId="33">
    <w:nsid w:val="00004944"/>
    <w:multiLevelType w:val="hybridMultilevel"/>
    <w:tmpl w:val="7AA0D344"/>
    <w:lvl w:ilvl="0" w:tplc="5A7E2132">
      <w:start w:val="1"/>
      <w:numFmt w:val="bullet"/>
      <w:lvlText w:val="•"/>
      <w:lvlJc w:val="left"/>
    </w:lvl>
    <w:lvl w:ilvl="1" w:tplc="F692DD04">
      <w:numFmt w:val="decimal"/>
      <w:lvlText w:val=""/>
      <w:lvlJc w:val="left"/>
    </w:lvl>
    <w:lvl w:ilvl="2" w:tplc="7FDC9A52">
      <w:numFmt w:val="decimal"/>
      <w:lvlText w:val=""/>
      <w:lvlJc w:val="left"/>
    </w:lvl>
    <w:lvl w:ilvl="3" w:tplc="C870EA20">
      <w:numFmt w:val="decimal"/>
      <w:lvlText w:val=""/>
      <w:lvlJc w:val="left"/>
    </w:lvl>
    <w:lvl w:ilvl="4" w:tplc="821255D0">
      <w:numFmt w:val="decimal"/>
      <w:lvlText w:val=""/>
      <w:lvlJc w:val="left"/>
    </w:lvl>
    <w:lvl w:ilvl="5" w:tplc="6C1E5D3E">
      <w:numFmt w:val="decimal"/>
      <w:lvlText w:val=""/>
      <w:lvlJc w:val="left"/>
    </w:lvl>
    <w:lvl w:ilvl="6" w:tplc="7D28C6F0">
      <w:numFmt w:val="decimal"/>
      <w:lvlText w:val=""/>
      <w:lvlJc w:val="left"/>
    </w:lvl>
    <w:lvl w:ilvl="7" w:tplc="86307EB4">
      <w:numFmt w:val="decimal"/>
      <w:lvlText w:val=""/>
      <w:lvlJc w:val="left"/>
    </w:lvl>
    <w:lvl w:ilvl="8" w:tplc="21DAF0DA">
      <w:numFmt w:val="decimal"/>
      <w:lvlText w:val=""/>
      <w:lvlJc w:val="left"/>
    </w:lvl>
  </w:abstractNum>
  <w:abstractNum w:abstractNumId="34">
    <w:nsid w:val="00004A80"/>
    <w:multiLevelType w:val="hybridMultilevel"/>
    <w:tmpl w:val="9B5CB8D2"/>
    <w:lvl w:ilvl="0" w:tplc="FE3E1ECE">
      <w:start w:val="1"/>
      <w:numFmt w:val="bullet"/>
      <w:lvlText w:val="к"/>
      <w:lvlJc w:val="left"/>
    </w:lvl>
    <w:lvl w:ilvl="1" w:tplc="187A5DDE">
      <w:numFmt w:val="decimal"/>
      <w:lvlText w:val=""/>
      <w:lvlJc w:val="left"/>
    </w:lvl>
    <w:lvl w:ilvl="2" w:tplc="7C4C124C">
      <w:numFmt w:val="decimal"/>
      <w:lvlText w:val=""/>
      <w:lvlJc w:val="left"/>
    </w:lvl>
    <w:lvl w:ilvl="3" w:tplc="30720F52">
      <w:numFmt w:val="decimal"/>
      <w:lvlText w:val=""/>
      <w:lvlJc w:val="left"/>
    </w:lvl>
    <w:lvl w:ilvl="4" w:tplc="34806FBC">
      <w:numFmt w:val="decimal"/>
      <w:lvlText w:val=""/>
      <w:lvlJc w:val="left"/>
    </w:lvl>
    <w:lvl w:ilvl="5" w:tplc="07C8C346">
      <w:numFmt w:val="decimal"/>
      <w:lvlText w:val=""/>
      <w:lvlJc w:val="left"/>
    </w:lvl>
    <w:lvl w:ilvl="6" w:tplc="C63805B4">
      <w:numFmt w:val="decimal"/>
      <w:lvlText w:val=""/>
      <w:lvlJc w:val="left"/>
    </w:lvl>
    <w:lvl w:ilvl="7" w:tplc="48AC4980">
      <w:numFmt w:val="decimal"/>
      <w:lvlText w:val=""/>
      <w:lvlJc w:val="left"/>
    </w:lvl>
    <w:lvl w:ilvl="8" w:tplc="27DEFA10">
      <w:numFmt w:val="decimal"/>
      <w:lvlText w:val=""/>
      <w:lvlJc w:val="left"/>
    </w:lvl>
  </w:abstractNum>
  <w:abstractNum w:abstractNumId="35">
    <w:nsid w:val="00004B40"/>
    <w:multiLevelType w:val="hybridMultilevel"/>
    <w:tmpl w:val="F9AE2236"/>
    <w:lvl w:ilvl="0" w:tplc="E91A3A8A">
      <w:start w:val="1"/>
      <w:numFmt w:val="bullet"/>
      <w:lvlText w:val="С"/>
      <w:lvlJc w:val="left"/>
    </w:lvl>
    <w:lvl w:ilvl="1" w:tplc="0A7802F0">
      <w:numFmt w:val="decimal"/>
      <w:lvlText w:val=""/>
      <w:lvlJc w:val="left"/>
    </w:lvl>
    <w:lvl w:ilvl="2" w:tplc="F8546BB2">
      <w:numFmt w:val="decimal"/>
      <w:lvlText w:val=""/>
      <w:lvlJc w:val="left"/>
    </w:lvl>
    <w:lvl w:ilvl="3" w:tplc="08FC2C32">
      <w:numFmt w:val="decimal"/>
      <w:lvlText w:val=""/>
      <w:lvlJc w:val="left"/>
    </w:lvl>
    <w:lvl w:ilvl="4" w:tplc="FDF07980">
      <w:numFmt w:val="decimal"/>
      <w:lvlText w:val=""/>
      <w:lvlJc w:val="left"/>
    </w:lvl>
    <w:lvl w:ilvl="5" w:tplc="82B01502">
      <w:numFmt w:val="decimal"/>
      <w:lvlText w:val=""/>
      <w:lvlJc w:val="left"/>
    </w:lvl>
    <w:lvl w:ilvl="6" w:tplc="615A1778">
      <w:numFmt w:val="decimal"/>
      <w:lvlText w:val=""/>
      <w:lvlJc w:val="left"/>
    </w:lvl>
    <w:lvl w:ilvl="7" w:tplc="D9F65386">
      <w:numFmt w:val="decimal"/>
      <w:lvlText w:val=""/>
      <w:lvlJc w:val="left"/>
    </w:lvl>
    <w:lvl w:ilvl="8" w:tplc="8D7694FA">
      <w:numFmt w:val="decimal"/>
      <w:lvlText w:val=""/>
      <w:lvlJc w:val="left"/>
    </w:lvl>
  </w:abstractNum>
  <w:abstractNum w:abstractNumId="36">
    <w:nsid w:val="00004CAD"/>
    <w:multiLevelType w:val="hybridMultilevel"/>
    <w:tmpl w:val="771AC654"/>
    <w:lvl w:ilvl="0" w:tplc="FCB2D534">
      <w:start w:val="1"/>
      <w:numFmt w:val="bullet"/>
      <w:lvlText w:val="•"/>
      <w:lvlJc w:val="left"/>
    </w:lvl>
    <w:lvl w:ilvl="1" w:tplc="BF349EBA">
      <w:numFmt w:val="decimal"/>
      <w:lvlText w:val=""/>
      <w:lvlJc w:val="left"/>
    </w:lvl>
    <w:lvl w:ilvl="2" w:tplc="EA3E0666">
      <w:numFmt w:val="decimal"/>
      <w:lvlText w:val=""/>
      <w:lvlJc w:val="left"/>
    </w:lvl>
    <w:lvl w:ilvl="3" w:tplc="CAD4A68E">
      <w:numFmt w:val="decimal"/>
      <w:lvlText w:val=""/>
      <w:lvlJc w:val="left"/>
    </w:lvl>
    <w:lvl w:ilvl="4" w:tplc="226CE744">
      <w:numFmt w:val="decimal"/>
      <w:lvlText w:val=""/>
      <w:lvlJc w:val="left"/>
    </w:lvl>
    <w:lvl w:ilvl="5" w:tplc="CBBED270">
      <w:numFmt w:val="decimal"/>
      <w:lvlText w:val=""/>
      <w:lvlJc w:val="left"/>
    </w:lvl>
    <w:lvl w:ilvl="6" w:tplc="C7140602">
      <w:numFmt w:val="decimal"/>
      <w:lvlText w:val=""/>
      <w:lvlJc w:val="left"/>
    </w:lvl>
    <w:lvl w:ilvl="7" w:tplc="C5549920">
      <w:numFmt w:val="decimal"/>
      <w:lvlText w:val=""/>
      <w:lvlJc w:val="left"/>
    </w:lvl>
    <w:lvl w:ilvl="8" w:tplc="012A1060">
      <w:numFmt w:val="decimal"/>
      <w:lvlText w:val=""/>
      <w:lvlJc w:val="left"/>
    </w:lvl>
  </w:abstractNum>
  <w:abstractNum w:abstractNumId="37">
    <w:nsid w:val="00004DF2"/>
    <w:multiLevelType w:val="hybridMultilevel"/>
    <w:tmpl w:val="CC1014C0"/>
    <w:lvl w:ilvl="0" w:tplc="7812CB1C">
      <w:start w:val="1"/>
      <w:numFmt w:val="bullet"/>
      <w:lvlText w:val="•"/>
      <w:lvlJc w:val="left"/>
    </w:lvl>
    <w:lvl w:ilvl="1" w:tplc="949CC1A2">
      <w:numFmt w:val="decimal"/>
      <w:lvlText w:val=""/>
      <w:lvlJc w:val="left"/>
    </w:lvl>
    <w:lvl w:ilvl="2" w:tplc="0C9ADC14">
      <w:numFmt w:val="decimal"/>
      <w:lvlText w:val=""/>
      <w:lvlJc w:val="left"/>
    </w:lvl>
    <w:lvl w:ilvl="3" w:tplc="A12CC810">
      <w:numFmt w:val="decimal"/>
      <w:lvlText w:val=""/>
      <w:lvlJc w:val="left"/>
    </w:lvl>
    <w:lvl w:ilvl="4" w:tplc="A35EE0B8">
      <w:numFmt w:val="decimal"/>
      <w:lvlText w:val=""/>
      <w:lvlJc w:val="left"/>
    </w:lvl>
    <w:lvl w:ilvl="5" w:tplc="96384638">
      <w:numFmt w:val="decimal"/>
      <w:lvlText w:val=""/>
      <w:lvlJc w:val="left"/>
    </w:lvl>
    <w:lvl w:ilvl="6" w:tplc="52387F0A">
      <w:numFmt w:val="decimal"/>
      <w:lvlText w:val=""/>
      <w:lvlJc w:val="left"/>
    </w:lvl>
    <w:lvl w:ilvl="7" w:tplc="2A80B8A8">
      <w:numFmt w:val="decimal"/>
      <w:lvlText w:val=""/>
      <w:lvlJc w:val="left"/>
    </w:lvl>
    <w:lvl w:ilvl="8" w:tplc="9FFC0EA6">
      <w:numFmt w:val="decimal"/>
      <w:lvlText w:val=""/>
      <w:lvlJc w:val="left"/>
    </w:lvl>
  </w:abstractNum>
  <w:abstractNum w:abstractNumId="38">
    <w:nsid w:val="00005422"/>
    <w:multiLevelType w:val="hybridMultilevel"/>
    <w:tmpl w:val="D65AC5CA"/>
    <w:lvl w:ilvl="0" w:tplc="5358ACFC">
      <w:start w:val="1"/>
      <w:numFmt w:val="bullet"/>
      <w:lvlText w:val="•"/>
      <w:lvlJc w:val="left"/>
    </w:lvl>
    <w:lvl w:ilvl="1" w:tplc="CB5C3AB6">
      <w:numFmt w:val="decimal"/>
      <w:lvlText w:val=""/>
      <w:lvlJc w:val="left"/>
    </w:lvl>
    <w:lvl w:ilvl="2" w:tplc="C1F69C0A">
      <w:numFmt w:val="decimal"/>
      <w:lvlText w:val=""/>
      <w:lvlJc w:val="left"/>
    </w:lvl>
    <w:lvl w:ilvl="3" w:tplc="CF208516">
      <w:numFmt w:val="decimal"/>
      <w:lvlText w:val=""/>
      <w:lvlJc w:val="left"/>
    </w:lvl>
    <w:lvl w:ilvl="4" w:tplc="066499A8">
      <w:numFmt w:val="decimal"/>
      <w:lvlText w:val=""/>
      <w:lvlJc w:val="left"/>
    </w:lvl>
    <w:lvl w:ilvl="5" w:tplc="669E31B0">
      <w:numFmt w:val="decimal"/>
      <w:lvlText w:val=""/>
      <w:lvlJc w:val="left"/>
    </w:lvl>
    <w:lvl w:ilvl="6" w:tplc="AE72D8E4">
      <w:numFmt w:val="decimal"/>
      <w:lvlText w:val=""/>
      <w:lvlJc w:val="left"/>
    </w:lvl>
    <w:lvl w:ilvl="7" w:tplc="2300F9C0">
      <w:numFmt w:val="decimal"/>
      <w:lvlText w:val=""/>
      <w:lvlJc w:val="left"/>
    </w:lvl>
    <w:lvl w:ilvl="8" w:tplc="E71EF1C4">
      <w:numFmt w:val="decimal"/>
      <w:lvlText w:val=""/>
      <w:lvlJc w:val="left"/>
    </w:lvl>
  </w:abstractNum>
  <w:abstractNum w:abstractNumId="39">
    <w:nsid w:val="00005753"/>
    <w:multiLevelType w:val="hybridMultilevel"/>
    <w:tmpl w:val="41FE15CA"/>
    <w:lvl w:ilvl="0" w:tplc="58A88448">
      <w:start w:val="1"/>
      <w:numFmt w:val="bullet"/>
      <w:lvlText w:val="•"/>
      <w:lvlJc w:val="left"/>
    </w:lvl>
    <w:lvl w:ilvl="1" w:tplc="599E5672">
      <w:start w:val="1"/>
      <w:numFmt w:val="bullet"/>
      <w:lvlText w:val="ООО"/>
      <w:lvlJc w:val="left"/>
    </w:lvl>
    <w:lvl w:ilvl="2" w:tplc="CCB6E3DE">
      <w:numFmt w:val="decimal"/>
      <w:lvlText w:val=""/>
      <w:lvlJc w:val="left"/>
    </w:lvl>
    <w:lvl w:ilvl="3" w:tplc="5B426694">
      <w:numFmt w:val="decimal"/>
      <w:lvlText w:val=""/>
      <w:lvlJc w:val="left"/>
    </w:lvl>
    <w:lvl w:ilvl="4" w:tplc="CB122028">
      <w:numFmt w:val="decimal"/>
      <w:lvlText w:val=""/>
      <w:lvlJc w:val="left"/>
    </w:lvl>
    <w:lvl w:ilvl="5" w:tplc="29F60ADA">
      <w:numFmt w:val="decimal"/>
      <w:lvlText w:val=""/>
      <w:lvlJc w:val="left"/>
    </w:lvl>
    <w:lvl w:ilvl="6" w:tplc="96BC4C74">
      <w:numFmt w:val="decimal"/>
      <w:lvlText w:val=""/>
      <w:lvlJc w:val="left"/>
    </w:lvl>
    <w:lvl w:ilvl="7" w:tplc="83500AD4">
      <w:numFmt w:val="decimal"/>
      <w:lvlText w:val=""/>
      <w:lvlJc w:val="left"/>
    </w:lvl>
    <w:lvl w:ilvl="8" w:tplc="AF1C5318">
      <w:numFmt w:val="decimal"/>
      <w:lvlText w:val=""/>
      <w:lvlJc w:val="left"/>
    </w:lvl>
  </w:abstractNum>
  <w:abstractNum w:abstractNumId="40">
    <w:nsid w:val="00005772"/>
    <w:multiLevelType w:val="hybridMultilevel"/>
    <w:tmpl w:val="D0563310"/>
    <w:lvl w:ilvl="0" w:tplc="768E960E">
      <w:start w:val="1"/>
      <w:numFmt w:val="bullet"/>
      <w:lvlText w:val="•"/>
      <w:lvlJc w:val="left"/>
    </w:lvl>
    <w:lvl w:ilvl="1" w:tplc="0A18BA36">
      <w:numFmt w:val="decimal"/>
      <w:lvlText w:val=""/>
      <w:lvlJc w:val="left"/>
    </w:lvl>
    <w:lvl w:ilvl="2" w:tplc="211C8CEC">
      <w:numFmt w:val="decimal"/>
      <w:lvlText w:val=""/>
      <w:lvlJc w:val="left"/>
    </w:lvl>
    <w:lvl w:ilvl="3" w:tplc="A0F0A9E2">
      <w:numFmt w:val="decimal"/>
      <w:lvlText w:val=""/>
      <w:lvlJc w:val="left"/>
    </w:lvl>
    <w:lvl w:ilvl="4" w:tplc="BE30DBF6">
      <w:numFmt w:val="decimal"/>
      <w:lvlText w:val=""/>
      <w:lvlJc w:val="left"/>
    </w:lvl>
    <w:lvl w:ilvl="5" w:tplc="1C762620">
      <w:numFmt w:val="decimal"/>
      <w:lvlText w:val=""/>
      <w:lvlJc w:val="left"/>
    </w:lvl>
    <w:lvl w:ilvl="6" w:tplc="F3CEACF0">
      <w:numFmt w:val="decimal"/>
      <w:lvlText w:val=""/>
      <w:lvlJc w:val="left"/>
    </w:lvl>
    <w:lvl w:ilvl="7" w:tplc="F77ABE80">
      <w:numFmt w:val="decimal"/>
      <w:lvlText w:val=""/>
      <w:lvlJc w:val="left"/>
    </w:lvl>
    <w:lvl w:ilvl="8" w:tplc="D2C6B55C">
      <w:numFmt w:val="decimal"/>
      <w:lvlText w:val=""/>
      <w:lvlJc w:val="left"/>
    </w:lvl>
  </w:abstractNum>
  <w:abstractNum w:abstractNumId="41">
    <w:nsid w:val="00005878"/>
    <w:multiLevelType w:val="hybridMultilevel"/>
    <w:tmpl w:val="A940762A"/>
    <w:lvl w:ilvl="0" w:tplc="CB9C9BD6">
      <w:start w:val="1"/>
      <w:numFmt w:val="bullet"/>
      <w:lvlText w:val="В"/>
      <w:lvlJc w:val="left"/>
    </w:lvl>
    <w:lvl w:ilvl="1" w:tplc="EEBADB0E">
      <w:numFmt w:val="decimal"/>
      <w:lvlText w:val=""/>
      <w:lvlJc w:val="left"/>
    </w:lvl>
    <w:lvl w:ilvl="2" w:tplc="46323A06">
      <w:numFmt w:val="decimal"/>
      <w:lvlText w:val=""/>
      <w:lvlJc w:val="left"/>
    </w:lvl>
    <w:lvl w:ilvl="3" w:tplc="738E8244">
      <w:numFmt w:val="decimal"/>
      <w:lvlText w:val=""/>
      <w:lvlJc w:val="left"/>
    </w:lvl>
    <w:lvl w:ilvl="4" w:tplc="E9D88082">
      <w:numFmt w:val="decimal"/>
      <w:lvlText w:val=""/>
      <w:lvlJc w:val="left"/>
    </w:lvl>
    <w:lvl w:ilvl="5" w:tplc="5C6E4C8E">
      <w:numFmt w:val="decimal"/>
      <w:lvlText w:val=""/>
      <w:lvlJc w:val="left"/>
    </w:lvl>
    <w:lvl w:ilvl="6" w:tplc="5348775A">
      <w:numFmt w:val="decimal"/>
      <w:lvlText w:val=""/>
      <w:lvlJc w:val="left"/>
    </w:lvl>
    <w:lvl w:ilvl="7" w:tplc="3C528A98">
      <w:numFmt w:val="decimal"/>
      <w:lvlText w:val=""/>
      <w:lvlJc w:val="left"/>
    </w:lvl>
    <w:lvl w:ilvl="8" w:tplc="7D2A4D32">
      <w:numFmt w:val="decimal"/>
      <w:lvlText w:val=""/>
      <w:lvlJc w:val="left"/>
    </w:lvl>
  </w:abstractNum>
  <w:abstractNum w:abstractNumId="42">
    <w:nsid w:val="000058B0"/>
    <w:multiLevelType w:val="hybridMultilevel"/>
    <w:tmpl w:val="F2E280EE"/>
    <w:lvl w:ilvl="0" w:tplc="BEA0A2F8">
      <w:start w:val="1"/>
      <w:numFmt w:val="bullet"/>
      <w:lvlText w:val="•"/>
      <w:lvlJc w:val="left"/>
    </w:lvl>
    <w:lvl w:ilvl="1" w:tplc="6E961454">
      <w:numFmt w:val="decimal"/>
      <w:lvlText w:val=""/>
      <w:lvlJc w:val="left"/>
    </w:lvl>
    <w:lvl w:ilvl="2" w:tplc="535672BA">
      <w:numFmt w:val="decimal"/>
      <w:lvlText w:val=""/>
      <w:lvlJc w:val="left"/>
    </w:lvl>
    <w:lvl w:ilvl="3" w:tplc="A472500A">
      <w:numFmt w:val="decimal"/>
      <w:lvlText w:val=""/>
      <w:lvlJc w:val="left"/>
    </w:lvl>
    <w:lvl w:ilvl="4" w:tplc="F194633E">
      <w:numFmt w:val="decimal"/>
      <w:lvlText w:val=""/>
      <w:lvlJc w:val="left"/>
    </w:lvl>
    <w:lvl w:ilvl="5" w:tplc="D7D6AFB6">
      <w:numFmt w:val="decimal"/>
      <w:lvlText w:val=""/>
      <w:lvlJc w:val="left"/>
    </w:lvl>
    <w:lvl w:ilvl="6" w:tplc="8264AC06">
      <w:numFmt w:val="decimal"/>
      <w:lvlText w:val=""/>
      <w:lvlJc w:val="left"/>
    </w:lvl>
    <w:lvl w:ilvl="7" w:tplc="0FE66928">
      <w:numFmt w:val="decimal"/>
      <w:lvlText w:val=""/>
      <w:lvlJc w:val="left"/>
    </w:lvl>
    <w:lvl w:ilvl="8" w:tplc="A7B2DA1C">
      <w:numFmt w:val="decimal"/>
      <w:lvlText w:val=""/>
      <w:lvlJc w:val="left"/>
    </w:lvl>
  </w:abstractNum>
  <w:abstractNum w:abstractNumId="43">
    <w:nsid w:val="00005991"/>
    <w:multiLevelType w:val="hybridMultilevel"/>
    <w:tmpl w:val="DA94FC9C"/>
    <w:lvl w:ilvl="0" w:tplc="80CEDC8A">
      <w:start w:val="1"/>
      <w:numFmt w:val="bullet"/>
      <w:lvlText w:val="•"/>
      <w:lvlJc w:val="left"/>
    </w:lvl>
    <w:lvl w:ilvl="1" w:tplc="3D622E30">
      <w:numFmt w:val="decimal"/>
      <w:lvlText w:val=""/>
      <w:lvlJc w:val="left"/>
    </w:lvl>
    <w:lvl w:ilvl="2" w:tplc="4F54A490">
      <w:numFmt w:val="decimal"/>
      <w:lvlText w:val=""/>
      <w:lvlJc w:val="left"/>
    </w:lvl>
    <w:lvl w:ilvl="3" w:tplc="C8EEFA76">
      <w:numFmt w:val="decimal"/>
      <w:lvlText w:val=""/>
      <w:lvlJc w:val="left"/>
    </w:lvl>
    <w:lvl w:ilvl="4" w:tplc="4CFAA52C">
      <w:numFmt w:val="decimal"/>
      <w:lvlText w:val=""/>
      <w:lvlJc w:val="left"/>
    </w:lvl>
    <w:lvl w:ilvl="5" w:tplc="3808DB0A">
      <w:numFmt w:val="decimal"/>
      <w:lvlText w:val=""/>
      <w:lvlJc w:val="left"/>
    </w:lvl>
    <w:lvl w:ilvl="6" w:tplc="B93EED48">
      <w:numFmt w:val="decimal"/>
      <w:lvlText w:val=""/>
      <w:lvlJc w:val="left"/>
    </w:lvl>
    <w:lvl w:ilvl="7" w:tplc="637E3192">
      <w:numFmt w:val="decimal"/>
      <w:lvlText w:val=""/>
      <w:lvlJc w:val="left"/>
    </w:lvl>
    <w:lvl w:ilvl="8" w:tplc="0E52D0DC">
      <w:numFmt w:val="decimal"/>
      <w:lvlText w:val=""/>
      <w:lvlJc w:val="left"/>
    </w:lvl>
  </w:abstractNum>
  <w:abstractNum w:abstractNumId="44">
    <w:nsid w:val="00005C67"/>
    <w:multiLevelType w:val="hybridMultilevel"/>
    <w:tmpl w:val="DCE01562"/>
    <w:lvl w:ilvl="0" w:tplc="D0166B5E">
      <w:start w:val="1"/>
      <w:numFmt w:val="bullet"/>
      <w:lvlText w:val="ООО"/>
      <w:lvlJc w:val="left"/>
    </w:lvl>
    <w:lvl w:ilvl="1" w:tplc="6AF6FD80">
      <w:numFmt w:val="decimal"/>
      <w:lvlText w:val=""/>
      <w:lvlJc w:val="left"/>
    </w:lvl>
    <w:lvl w:ilvl="2" w:tplc="9CAC1092">
      <w:numFmt w:val="decimal"/>
      <w:lvlText w:val=""/>
      <w:lvlJc w:val="left"/>
    </w:lvl>
    <w:lvl w:ilvl="3" w:tplc="0B9CAC62">
      <w:numFmt w:val="decimal"/>
      <w:lvlText w:val=""/>
      <w:lvlJc w:val="left"/>
    </w:lvl>
    <w:lvl w:ilvl="4" w:tplc="C420B1DE">
      <w:numFmt w:val="decimal"/>
      <w:lvlText w:val=""/>
      <w:lvlJc w:val="left"/>
    </w:lvl>
    <w:lvl w:ilvl="5" w:tplc="42F895AC">
      <w:numFmt w:val="decimal"/>
      <w:lvlText w:val=""/>
      <w:lvlJc w:val="left"/>
    </w:lvl>
    <w:lvl w:ilvl="6" w:tplc="90CA067A">
      <w:numFmt w:val="decimal"/>
      <w:lvlText w:val=""/>
      <w:lvlJc w:val="left"/>
    </w:lvl>
    <w:lvl w:ilvl="7" w:tplc="B6B0F868">
      <w:numFmt w:val="decimal"/>
      <w:lvlText w:val=""/>
      <w:lvlJc w:val="left"/>
    </w:lvl>
    <w:lvl w:ilvl="8" w:tplc="432A0840">
      <w:numFmt w:val="decimal"/>
      <w:lvlText w:val=""/>
      <w:lvlJc w:val="left"/>
    </w:lvl>
  </w:abstractNum>
  <w:abstractNum w:abstractNumId="45">
    <w:nsid w:val="00005CFD"/>
    <w:multiLevelType w:val="hybridMultilevel"/>
    <w:tmpl w:val="5734C2E2"/>
    <w:lvl w:ilvl="0" w:tplc="073E4F8A">
      <w:start w:val="1"/>
      <w:numFmt w:val="bullet"/>
      <w:lvlText w:val="•"/>
      <w:lvlJc w:val="left"/>
    </w:lvl>
    <w:lvl w:ilvl="1" w:tplc="D98EDC48">
      <w:numFmt w:val="decimal"/>
      <w:lvlText w:val=""/>
      <w:lvlJc w:val="left"/>
    </w:lvl>
    <w:lvl w:ilvl="2" w:tplc="32B6BD22">
      <w:numFmt w:val="decimal"/>
      <w:lvlText w:val=""/>
      <w:lvlJc w:val="left"/>
    </w:lvl>
    <w:lvl w:ilvl="3" w:tplc="49AE14CC">
      <w:numFmt w:val="decimal"/>
      <w:lvlText w:val=""/>
      <w:lvlJc w:val="left"/>
    </w:lvl>
    <w:lvl w:ilvl="4" w:tplc="5CE08948">
      <w:numFmt w:val="decimal"/>
      <w:lvlText w:val=""/>
      <w:lvlJc w:val="left"/>
    </w:lvl>
    <w:lvl w:ilvl="5" w:tplc="F79261F0">
      <w:numFmt w:val="decimal"/>
      <w:lvlText w:val=""/>
      <w:lvlJc w:val="left"/>
    </w:lvl>
    <w:lvl w:ilvl="6" w:tplc="97CCD692">
      <w:numFmt w:val="decimal"/>
      <w:lvlText w:val=""/>
      <w:lvlJc w:val="left"/>
    </w:lvl>
    <w:lvl w:ilvl="7" w:tplc="5E0EAC02">
      <w:numFmt w:val="decimal"/>
      <w:lvlText w:val=""/>
      <w:lvlJc w:val="left"/>
    </w:lvl>
    <w:lvl w:ilvl="8" w:tplc="637A9ED0">
      <w:numFmt w:val="decimal"/>
      <w:lvlText w:val=""/>
      <w:lvlJc w:val="left"/>
    </w:lvl>
  </w:abstractNum>
  <w:abstractNum w:abstractNumId="46">
    <w:nsid w:val="00005DB2"/>
    <w:multiLevelType w:val="hybridMultilevel"/>
    <w:tmpl w:val="97D69A8A"/>
    <w:lvl w:ilvl="0" w:tplc="0B16C05A">
      <w:start w:val="1"/>
      <w:numFmt w:val="bullet"/>
      <w:lvlText w:val="В"/>
      <w:lvlJc w:val="left"/>
    </w:lvl>
    <w:lvl w:ilvl="1" w:tplc="D8F0F64C">
      <w:numFmt w:val="decimal"/>
      <w:lvlText w:val=""/>
      <w:lvlJc w:val="left"/>
    </w:lvl>
    <w:lvl w:ilvl="2" w:tplc="61661D32">
      <w:numFmt w:val="decimal"/>
      <w:lvlText w:val=""/>
      <w:lvlJc w:val="left"/>
    </w:lvl>
    <w:lvl w:ilvl="3" w:tplc="49F6F78A">
      <w:numFmt w:val="decimal"/>
      <w:lvlText w:val=""/>
      <w:lvlJc w:val="left"/>
    </w:lvl>
    <w:lvl w:ilvl="4" w:tplc="2DACA3F4">
      <w:numFmt w:val="decimal"/>
      <w:lvlText w:val=""/>
      <w:lvlJc w:val="left"/>
    </w:lvl>
    <w:lvl w:ilvl="5" w:tplc="677A24E6">
      <w:numFmt w:val="decimal"/>
      <w:lvlText w:val=""/>
      <w:lvlJc w:val="left"/>
    </w:lvl>
    <w:lvl w:ilvl="6" w:tplc="D71493C4">
      <w:numFmt w:val="decimal"/>
      <w:lvlText w:val=""/>
      <w:lvlJc w:val="left"/>
    </w:lvl>
    <w:lvl w:ilvl="7" w:tplc="391AFD54">
      <w:numFmt w:val="decimal"/>
      <w:lvlText w:val=""/>
      <w:lvlJc w:val="left"/>
    </w:lvl>
    <w:lvl w:ilvl="8" w:tplc="48229FA0">
      <w:numFmt w:val="decimal"/>
      <w:lvlText w:val=""/>
      <w:lvlJc w:val="left"/>
    </w:lvl>
  </w:abstractNum>
  <w:abstractNum w:abstractNumId="47">
    <w:nsid w:val="00005E14"/>
    <w:multiLevelType w:val="hybridMultilevel"/>
    <w:tmpl w:val="D61470D0"/>
    <w:lvl w:ilvl="0" w:tplc="676610B2">
      <w:start w:val="1"/>
      <w:numFmt w:val="bullet"/>
      <w:lvlText w:val="•"/>
      <w:lvlJc w:val="left"/>
    </w:lvl>
    <w:lvl w:ilvl="1" w:tplc="F9969D40">
      <w:start w:val="1"/>
      <w:numFmt w:val="bullet"/>
      <w:lvlText w:val="В"/>
      <w:lvlJc w:val="left"/>
    </w:lvl>
    <w:lvl w:ilvl="2" w:tplc="11B23A9E">
      <w:numFmt w:val="decimal"/>
      <w:lvlText w:val=""/>
      <w:lvlJc w:val="left"/>
    </w:lvl>
    <w:lvl w:ilvl="3" w:tplc="2E26CE2C">
      <w:numFmt w:val="decimal"/>
      <w:lvlText w:val=""/>
      <w:lvlJc w:val="left"/>
    </w:lvl>
    <w:lvl w:ilvl="4" w:tplc="E424C364">
      <w:numFmt w:val="decimal"/>
      <w:lvlText w:val=""/>
      <w:lvlJc w:val="left"/>
    </w:lvl>
    <w:lvl w:ilvl="5" w:tplc="7F045948">
      <w:numFmt w:val="decimal"/>
      <w:lvlText w:val=""/>
      <w:lvlJc w:val="left"/>
    </w:lvl>
    <w:lvl w:ilvl="6" w:tplc="BC8CBA78">
      <w:numFmt w:val="decimal"/>
      <w:lvlText w:val=""/>
      <w:lvlJc w:val="left"/>
    </w:lvl>
    <w:lvl w:ilvl="7" w:tplc="3E104646">
      <w:numFmt w:val="decimal"/>
      <w:lvlText w:val=""/>
      <w:lvlJc w:val="left"/>
    </w:lvl>
    <w:lvl w:ilvl="8" w:tplc="7090D4C2">
      <w:numFmt w:val="decimal"/>
      <w:lvlText w:val=""/>
      <w:lvlJc w:val="left"/>
    </w:lvl>
  </w:abstractNum>
  <w:abstractNum w:abstractNumId="48">
    <w:nsid w:val="00005F32"/>
    <w:multiLevelType w:val="hybridMultilevel"/>
    <w:tmpl w:val="45540B36"/>
    <w:lvl w:ilvl="0" w:tplc="7032A02E">
      <w:start w:val="1"/>
      <w:numFmt w:val="bullet"/>
      <w:lvlText w:val="•"/>
      <w:lvlJc w:val="left"/>
    </w:lvl>
    <w:lvl w:ilvl="1" w:tplc="AF70DB24">
      <w:numFmt w:val="decimal"/>
      <w:lvlText w:val=""/>
      <w:lvlJc w:val="left"/>
    </w:lvl>
    <w:lvl w:ilvl="2" w:tplc="7B166E4A">
      <w:numFmt w:val="decimal"/>
      <w:lvlText w:val=""/>
      <w:lvlJc w:val="left"/>
    </w:lvl>
    <w:lvl w:ilvl="3" w:tplc="A8EE632A">
      <w:numFmt w:val="decimal"/>
      <w:lvlText w:val=""/>
      <w:lvlJc w:val="left"/>
    </w:lvl>
    <w:lvl w:ilvl="4" w:tplc="C2889010">
      <w:numFmt w:val="decimal"/>
      <w:lvlText w:val=""/>
      <w:lvlJc w:val="left"/>
    </w:lvl>
    <w:lvl w:ilvl="5" w:tplc="62281F8C">
      <w:numFmt w:val="decimal"/>
      <w:lvlText w:val=""/>
      <w:lvlJc w:val="left"/>
    </w:lvl>
    <w:lvl w:ilvl="6" w:tplc="BF06CF1E">
      <w:numFmt w:val="decimal"/>
      <w:lvlText w:val=""/>
      <w:lvlJc w:val="left"/>
    </w:lvl>
    <w:lvl w:ilvl="7" w:tplc="4DF28FA8">
      <w:numFmt w:val="decimal"/>
      <w:lvlText w:val=""/>
      <w:lvlJc w:val="left"/>
    </w:lvl>
    <w:lvl w:ilvl="8" w:tplc="A9081AA8">
      <w:numFmt w:val="decimal"/>
      <w:lvlText w:val=""/>
      <w:lvlJc w:val="left"/>
    </w:lvl>
  </w:abstractNum>
  <w:abstractNum w:abstractNumId="49">
    <w:nsid w:val="00005F49"/>
    <w:multiLevelType w:val="hybridMultilevel"/>
    <w:tmpl w:val="87C65ACE"/>
    <w:lvl w:ilvl="0" w:tplc="15B87D8A">
      <w:start w:val="1"/>
      <w:numFmt w:val="bullet"/>
      <w:lvlText w:val="•"/>
      <w:lvlJc w:val="left"/>
    </w:lvl>
    <w:lvl w:ilvl="1" w:tplc="85A44E48">
      <w:numFmt w:val="decimal"/>
      <w:lvlText w:val=""/>
      <w:lvlJc w:val="left"/>
    </w:lvl>
    <w:lvl w:ilvl="2" w:tplc="A42E24A2">
      <w:numFmt w:val="decimal"/>
      <w:lvlText w:val=""/>
      <w:lvlJc w:val="left"/>
    </w:lvl>
    <w:lvl w:ilvl="3" w:tplc="D4DA3018">
      <w:numFmt w:val="decimal"/>
      <w:lvlText w:val=""/>
      <w:lvlJc w:val="left"/>
    </w:lvl>
    <w:lvl w:ilvl="4" w:tplc="8FBE144C">
      <w:numFmt w:val="decimal"/>
      <w:lvlText w:val=""/>
      <w:lvlJc w:val="left"/>
    </w:lvl>
    <w:lvl w:ilvl="5" w:tplc="1242E610">
      <w:numFmt w:val="decimal"/>
      <w:lvlText w:val=""/>
      <w:lvlJc w:val="left"/>
    </w:lvl>
    <w:lvl w:ilvl="6" w:tplc="903E3E48">
      <w:numFmt w:val="decimal"/>
      <w:lvlText w:val=""/>
      <w:lvlJc w:val="left"/>
    </w:lvl>
    <w:lvl w:ilvl="7" w:tplc="D78CA916">
      <w:numFmt w:val="decimal"/>
      <w:lvlText w:val=""/>
      <w:lvlJc w:val="left"/>
    </w:lvl>
    <w:lvl w:ilvl="8" w:tplc="19DA380C">
      <w:numFmt w:val="decimal"/>
      <w:lvlText w:val=""/>
      <w:lvlJc w:val="left"/>
    </w:lvl>
  </w:abstractNum>
  <w:abstractNum w:abstractNumId="50">
    <w:nsid w:val="00006032"/>
    <w:multiLevelType w:val="hybridMultilevel"/>
    <w:tmpl w:val="2CCAB9C2"/>
    <w:lvl w:ilvl="0" w:tplc="B6EC0E3E">
      <w:start w:val="1"/>
      <w:numFmt w:val="bullet"/>
      <w:lvlText w:val="К"/>
      <w:lvlJc w:val="left"/>
    </w:lvl>
    <w:lvl w:ilvl="1" w:tplc="D818ABE2">
      <w:numFmt w:val="decimal"/>
      <w:lvlText w:val=""/>
      <w:lvlJc w:val="left"/>
    </w:lvl>
    <w:lvl w:ilvl="2" w:tplc="9C944ABA">
      <w:numFmt w:val="decimal"/>
      <w:lvlText w:val=""/>
      <w:lvlJc w:val="left"/>
    </w:lvl>
    <w:lvl w:ilvl="3" w:tplc="22EE902C">
      <w:numFmt w:val="decimal"/>
      <w:lvlText w:val=""/>
      <w:lvlJc w:val="left"/>
    </w:lvl>
    <w:lvl w:ilvl="4" w:tplc="728AA506">
      <w:numFmt w:val="decimal"/>
      <w:lvlText w:val=""/>
      <w:lvlJc w:val="left"/>
    </w:lvl>
    <w:lvl w:ilvl="5" w:tplc="3F3A195E">
      <w:numFmt w:val="decimal"/>
      <w:lvlText w:val=""/>
      <w:lvlJc w:val="left"/>
    </w:lvl>
    <w:lvl w:ilvl="6" w:tplc="77BE3C00">
      <w:numFmt w:val="decimal"/>
      <w:lvlText w:val=""/>
      <w:lvlJc w:val="left"/>
    </w:lvl>
    <w:lvl w:ilvl="7" w:tplc="58D40E6C">
      <w:numFmt w:val="decimal"/>
      <w:lvlText w:val=""/>
      <w:lvlJc w:val="left"/>
    </w:lvl>
    <w:lvl w:ilvl="8" w:tplc="C6182C3E">
      <w:numFmt w:val="decimal"/>
      <w:lvlText w:val=""/>
      <w:lvlJc w:val="left"/>
    </w:lvl>
  </w:abstractNum>
  <w:abstractNum w:abstractNumId="51">
    <w:nsid w:val="000060BF"/>
    <w:multiLevelType w:val="hybridMultilevel"/>
    <w:tmpl w:val="592A338A"/>
    <w:lvl w:ilvl="0" w:tplc="C2525688">
      <w:start w:val="1"/>
      <w:numFmt w:val="bullet"/>
      <w:lvlText w:val="В"/>
      <w:lvlJc w:val="left"/>
    </w:lvl>
    <w:lvl w:ilvl="1" w:tplc="21004B0C">
      <w:numFmt w:val="decimal"/>
      <w:lvlText w:val=""/>
      <w:lvlJc w:val="left"/>
    </w:lvl>
    <w:lvl w:ilvl="2" w:tplc="73D08CBC">
      <w:numFmt w:val="decimal"/>
      <w:lvlText w:val=""/>
      <w:lvlJc w:val="left"/>
    </w:lvl>
    <w:lvl w:ilvl="3" w:tplc="8708E39E">
      <w:numFmt w:val="decimal"/>
      <w:lvlText w:val=""/>
      <w:lvlJc w:val="left"/>
    </w:lvl>
    <w:lvl w:ilvl="4" w:tplc="9F700DF6">
      <w:numFmt w:val="decimal"/>
      <w:lvlText w:val=""/>
      <w:lvlJc w:val="left"/>
    </w:lvl>
    <w:lvl w:ilvl="5" w:tplc="0D086B5A">
      <w:numFmt w:val="decimal"/>
      <w:lvlText w:val=""/>
      <w:lvlJc w:val="left"/>
    </w:lvl>
    <w:lvl w:ilvl="6" w:tplc="EED0679A">
      <w:numFmt w:val="decimal"/>
      <w:lvlText w:val=""/>
      <w:lvlJc w:val="left"/>
    </w:lvl>
    <w:lvl w:ilvl="7" w:tplc="18C0D132">
      <w:numFmt w:val="decimal"/>
      <w:lvlText w:val=""/>
      <w:lvlJc w:val="left"/>
    </w:lvl>
    <w:lvl w:ilvl="8" w:tplc="F1D8AE78">
      <w:numFmt w:val="decimal"/>
      <w:lvlText w:val=""/>
      <w:lvlJc w:val="left"/>
    </w:lvl>
  </w:abstractNum>
  <w:abstractNum w:abstractNumId="52">
    <w:nsid w:val="000066C4"/>
    <w:multiLevelType w:val="hybridMultilevel"/>
    <w:tmpl w:val="5566818C"/>
    <w:lvl w:ilvl="0" w:tplc="807A5EE8">
      <w:start w:val="1"/>
      <w:numFmt w:val="bullet"/>
      <w:lvlText w:val="•"/>
      <w:lvlJc w:val="left"/>
    </w:lvl>
    <w:lvl w:ilvl="1" w:tplc="712ABE90">
      <w:numFmt w:val="decimal"/>
      <w:lvlText w:val=""/>
      <w:lvlJc w:val="left"/>
    </w:lvl>
    <w:lvl w:ilvl="2" w:tplc="55A8854A">
      <w:numFmt w:val="decimal"/>
      <w:lvlText w:val=""/>
      <w:lvlJc w:val="left"/>
    </w:lvl>
    <w:lvl w:ilvl="3" w:tplc="EE4C7998">
      <w:numFmt w:val="decimal"/>
      <w:lvlText w:val=""/>
      <w:lvlJc w:val="left"/>
    </w:lvl>
    <w:lvl w:ilvl="4" w:tplc="189C7236">
      <w:numFmt w:val="decimal"/>
      <w:lvlText w:val=""/>
      <w:lvlJc w:val="left"/>
    </w:lvl>
    <w:lvl w:ilvl="5" w:tplc="01905E06">
      <w:numFmt w:val="decimal"/>
      <w:lvlText w:val=""/>
      <w:lvlJc w:val="left"/>
    </w:lvl>
    <w:lvl w:ilvl="6" w:tplc="A4364790">
      <w:numFmt w:val="decimal"/>
      <w:lvlText w:val=""/>
      <w:lvlJc w:val="left"/>
    </w:lvl>
    <w:lvl w:ilvl="7" w:tplc="D02223DA">
      <w:numFmt w:val="decimal"/>
      <w:lvlText w:val=""/>
      <w:lvlJc w:val="left"/>
    </w:lvl>
    <w:lvl w:ilvl="8" w:tplc="BC6AD0B0">
      <w:numFmt w:val="decimal"/>
      <w:lvlText w:val=""/>
      <w:lvlJc w:val="left"/>
    </w:lvl>
  </w:abstractNum>
  <w:abstractNum w:abstractNumId="53">
    <w:nsid w:val="00006899"/>
    <w:multiLevelType w:val="hybridMultilevel"/>
    <w:tmpl w:val="79F63C3C"/>
    <w:lvl w:ilvl="0" w:tplc="161449EA">
      <w:start w:val="1"/>
      <w:numFmt w:val="bullet"/>
      <w:lvlText w:val="В"/>
      <w:lvlJc w:val="left"/>
    </w:lvl>
    <w:lvl w:ilvl="1" w:tplc="06066DC4">
      <w:numFmt w:val="decimal"/>
      <w:lvlText w:val=""/>
      <w:lvlJc w:val="left"/>
    </w:lvl>
    <w:lvl w:ilvl="2" w:tplc="55889604">
      <w:numFmt w:val="decimal"/>
      <w:lvlText w:val=""/>
      <w:lvlJc w:val="left"/>
    </w:lvl>
    <w:lvl w:ilvl="3" w:tplc="9F5C1DAE">
      <w:numFmt w:val="decimal"/>
      <w:lvlText w:val=""/>
      <w:lvlJc w:val="left"/>
    </w:lvl>
    <w:lvl w:ilvl="4" w:tplc="0EF07038">
      <w:numFmt w:val="decimal"/>
      <w:lvlText w:val=""/>
      <w:lvlJc w:val="left"/>
    </w:lvl>
    <w:lvl w:ilvl="5" w:tplc="843ECA0C">
      <w:numFmt w:val="decimal"/>
      <w:lvlText w:val=""/>
      <w:lvlJc w:val="left"/>
    </w:lvl>
    <w:lvl w:ilvl="6" w:tplc="D0140B1C">
      <w:numFmt w:val="decimal"/>
      <w:lvlText w:val=""/>
      <w:lvlJc w:val="left"/>
    </w:lvl>
    <w:lvl w:ilvl="7" w:tplc="A7362F84">
      <w:numFmt w:val="decimal"/>
      <w:lvlText w:val=""/>
      <w:lvlJc w:val="left"/>
    </w:lvl>
    <w:lvl w:ilvl="8" w:tplc="5AA867AC">
      <w:numFmt w:val="decimal"/>
      <w:lvlText w:val=""/>
      <w:lvlJc w:val="left"/>
    </w:lvl>
  </w:abstractNum>
  <w:abstractNum w:abstractNumId="54">
    <w:nsid w:val="0000692C"/>
    <w:multiLevelType w:val="hybridMultilevel"/>
    <w:tmpl w:val="36BC29F4"/>
    <w:lvl w:ilvl="0" w:tplc="F82AEBCA">
      <w:start w:val="1"/>
      <w:numFmt w:val="bullet"/>
      <w:lvlText w:val="•"/>
      <w:lvlJc w:val="left"/>
    </w:lvl>
    <w:lvl w:ilvl="1" w:tplc="4984B40E">
      <w:numFmt w:val="decimal"/>
      <w:lvlText w:val=""/>
      <w:lvlJc w:val="left"/>
    </w:lvl>
    <w:lvl w:ilvl="2" w:tplc="32F2E118">
      <w:numFmt w:val="decimal"/>
      <w:lvlText w:val=""/>
      <w:lvlJc w:val="left"/>
    </w:lvl>
    <w:lvl w:ilvl="3" w:tplc="E4FE690A">
      <w:numFmt w:val="decimal"/>
      <w:lvlText w:val=""/>
      <w:lvlJc w:val="left"/>
    </w:lvl>
    <w:lvl w:ilvl="4" w:tplc="376205B0">
      <w:numFmt w:val="decimal"/>
      <w:lvlText w:val=""/>
      <w:lvlJc w:val="left"/>
    </w:lvl>
    <w:lvl w:ilvl="5" w:tplc="9CEC72C4">
      <w:numFmt w:val="decimal"/>
      <w:lvlText w:val=""/>
      <w:lvlJc w:val="left"/>
    </w:lvl>
    <w:lvl w:ilvl="6" w:tplc="27C405A8">
      <w:numFmt w:val="decimal"/>
      <w:lvlText w:val=""/>
      <w:lvlJc w:val="left"/>
    </w:lvl>
    <w:lvl w:ilvl="7" w:tplc="6D82B6A0">
      <w:numFmt w:val="decimal"/>
      <w:lvlText w:val=""/>
      <w:lvlJc w:val="left"/>
    </w:lvl>
    <w:lvl w:ilvl="8" w:tplc="8ED2914C">
      <w:numFmt w:val="decimal"/>
      <w:lvlText w:val=""/>
      <w:lvlJc w:val="left"/>
    </w:lvl>
  </w:abstractNum>
  <w:abstractNum w:abstractNumId="55">
    <w:nsid w:val="00006B36"/>
    <w:multiLevelType w:val="hybridMultilevel"/>
    <w:tmpl w:val="D25E0FF4"/>
    <w:lvl w:ilvl="0" w:tplc="698EF79E">
      <w:start w:val="1"/>
      <w:numFmt w:val="bullet"/>
      <w:lvlText w:val="В"/>
      <w:lvlJc w:val="left"/>
    </w:lvl>
    <w:lvl w:ilvl="1" w:tplc="2D42BE5C">
      <w:start w:val="1"/>
      <w:numFmt w:val="bullet"/>
      <w:lvlText w:val="•"/>
      <w:lvlJc w:val="left"/>
    </w:lvl>
    <w:lvl w:ilvl="2" w:tplc="4372F172">
      <w:numFmt w:val="decimal"/>
      <w:lvlText w:val=""/>
      <w:lvlJc w:val="left"/>
    </w:lvl>
    <w:lvl w:ilvl="3" w:tplc="5CB88DCA">
      <w:numFmt w:val="decimal"/>
      <w:lvlText w:val=""/>
      <w:lvlJc w:val="left"/>
    </w:lvl>
    <w:lvl w:ilvl="4" w:tplc="1046AC20">
      <w:numFmt w:val="decimal"/>
      <w:lvlText w:val=""/>
      <w:lvlJc w:val="left"/>
    </w:lvl>
    <w:lvl w:ilvl="5" w:tplc="F8E62AF2">
      <w:numFmt w:val="decimal"/>
      <w:lvlText w:val=""/>
      <w:lvlJc w:val="left"/>
    </w:lvl>
    <w:lvl w:ilvl="6" w:tplc="EF30A872">
      <w:numFmt w:val="decimal"/>
      <w:lvlText w:val=""/>
      <w:lvlJc w:val="left"/>
    </w:lvl>
    <w:lvl w:ilvl="7" w:tplc="9656053E">
      <w:numFmt w:val="decimal"/>
      <w:lvlText w:val=""/>
      <w:lvlJc w:val="left"/>
    </w:lvl>
    <w:lvl w:ilvl="8" w:tplc="745A072A">
      <w:numFmt w:val="decimal"/>
      <w:lvlText w:val=""/>
      <w:lvlJc w:val="left"/>
    </w:lvl>
  </w:abstractNum>
  <w:abstractNum w:abstractNumId="56">
    <w:nsid w:val="00007049"/>
    <w:multiLevelType w:val="hybridMultilevel"/>
    <w:tmpl w:val="A546F178"/>
    <w:lvl w:ilvl="0" w:tplc="1638A542">
      <w:start w:val="1"/>
      <w:numFmt w:val="bullet"/>
      <w:lvlText w:val="В"/>
      <w:lvlJc w:val="left"/>
    </w:lvl>
    <w:lvl w:ilvl="1" w:tplc="6AEC41E8">
      <w:numFmt w:val="decimal"/>
      <w:lvlText w:val=""/>
      <w:lvlJc w:val="left"/>
    </w:lvl>
    <w:lvl w:ilvl="2" w:tplc="BCA8F6D6">
      <w:numFmt w:val="decimal"/>
      <w:lvlText w:val=""/>
      <w:lvlJc w:val="left"/>
    </w:lvl>
    <w:lvl w:ilvl="3" w:tplc="11565A44">
      <w:numFmt w:val="decimal"/>
      <w:lvlText w:val=""/>
      <w:lvlJc w:val="left"/>
    </w:lvl>
    <w:lvl w:ilvl="4" w:tplc="6AE65454">
      <w:numFmt w:val="decimal"/>
      <w:lvlText w:val=""/>
      <w:lvlJc w:val="left"/>
    </w:lvl>
    <w:lvl w:ilvl="5" w:tplc="82CA21D2">
      <w:numFmt w:val="decimal"/>
      <w:lvlText w:val=""/>
      <w:lvlJc w:val="left"/>
    </w:lvl>
    <w:lvl w:ilvl="6" w:tplc="BB682466">
      <w:numFmt w:val="decimal"/>
      <w:lvlText w:val=""/>
      <w:lvlJc w:val="left"/>
    </w:lvl>
    <w:lvl w:ilvl="7" w:tplc="E586FF82">
      <w:numFmt w:val="decimal"/>
      <w:lvlText w:val=""/>
      <w:lvlJc w:val="left"/>
    </w:lvl>
    <w:lvl w:ilvl="8" w:tplc="BC581334">
      <w:numFmt w:val="decimal"/>
      <w:lvlText w:val=""/>
      <w:lvlJc w:val="left"/>
    </w:lvl>
  </w:abstractNum>
  <w:abstractNum w:abstractNumId="57">
    <w:nsid w:val="000073DA"/>
    <w:multiLevelType w:val="hybridMultilevel"/>
    <w:tmpl w:val="51269C70"/>
    <w:lvl w:ilvl="0" w:tplc="10D4E64A">
      <w:start w:val="6"/>
      <w:numFmt w:val="decimal"/>
      <w:lvlText w:val="%1."/>
      <w:lvlJc w:val="left"/>
    </w:lvl>
    <w:lvl w:ilvl="1" w:tplc="59B2715A">
      <w:numFmt w:val="decimal"/>
      <w:lvlText w:val=""/>
      <w:lvlJc w:val="left"/>
    </w:lvl>
    <w:lvl w:ilvl="2" w:tplc="0E621174">
      <w:numFmt w:val="decimal"/>
      <w:lvlText w:val=""/>
      <w:lvlJc w:val="left"/>
    </w:lvl>
    <w:lvl w:ilvl="3" w:tplc="FBD4AD98">
      <w:numFmt w:val="decimal"/>
      <w:lvlText w:val=""/>
      <w:lvlJc w:val="left"/>
    </w:lvl>
    <w:lvl w:ilvl="4" w:tplc="3648E58A">
      <w:numFmt w:val="decimal"/>
      <w:lvlText w:val=""/>
      <w:lvlJc w:val="left"/>
    </w:lvl>
    <w:lvl w:ilvl="5" w:tplc="7D7A1A2C">
      <w:numFmt w:val="decimal"/>
      <w:lvlText w:val=""/>
      <w:lvlJc w:val="left"/>
    </w:lvl>
    <w:lvl w:ilvl="6" w:tplc="8E06EF30">
      <w:numFmt w:val="decimal"/>
      <w:lvlText w:val=""/>
      <w:lvlJc w:val="left"/>
    </w:lvl>
    <w:lvl w:ilvl="7" w:tplc="A136264A">
      <w:numFmt w:val="decimal"/>
      <w:lvlText w:val=""/>
      <w:lvlJc w:val="left"/>
    </w:lvl>
    <w:lvl w:ilvl="8" w:tplc="5FD4D81A">
      <w:numFmt w:val="decimal"/>
      <w:lvlText w:val=""/>
      <w:lvlJc w:val="left"/>
    </w:lvl>
  </w:abstractNum>
  <w:abstractNum w:abstractNumId="58">
    <w:nsid w:val="0000759A"/>
    <w:multiLevelType w:val="hybridMultilevel"/>
    <w:tmpl w:val="9E8CFE86"/>
    <w:lvl w:ilvl="0" w:tplc="FE1AC9DA">
      <w:start w:val="1"/>
      <w:numFmt w:val="bullet"/>
      <w:lvlText w:val="•"/>
      <w:lvlJc w:val="left"/>
    </w:lvl>
    <w:lvl w:ilvl="1" w:tplc="360011FC">
      <w:numFmt w:val="decimal"/>
      <w:lvlText w:val=""/>
      <w:lvlJc w:val="left"/>
    </w:lvl>
    <w:lvl w:ilvl="2" w:tplc="691E4426">
      <w:numFmt w:val="decimal"/>
      <w:lvlText w:val=""/>
      <w:lvlJc w:val="left"/>
    </w:lvl>
    <w:lvl w:ilvl="3" w:tplc="BEF2E7AC">
      <w:numFmt w:val="decimal"/>
      <w:lvlText w:val=""/>
      <w:lvlJc w:val="left"/>
    </w:lvl>
    <w:lvl w:ilvl="4" w:tplc="2FDA35FC">
      <w:numFmt w:val="decimal"/>
      <w:lvlText w:val=""/>
      <w:lvlJc w:val="left"/>
    </w:lvl>
    <w:lvl w:ilvl="5" w:tplc="951275D0">
      <w:numFmt w:val="decimal"/>
      <w:lvlText w:val=""/>
      <w:lvlJc w:val="left"/>
    </w:lvl>
    <w:lvl w:ilvl="6" w:tplc="39B64634">
      <w:numFmt w:val="decimal"/>
      <w:lvlText w:val=""/>
      <w:lvlJc w:val="left"/>
    </w:lvl>
    <w:lvl w:ilvl="7" w:tplc="93802CE2">
      <w:numFmt w:val="decimal"/>
      <w:lvlText w:val=""/>
      <w:lvlJc w:val="left"/>
    </w:lvl>
    <w:lvl w:ilvl="8" w:tplc="5ADE8054">
      <w:numFmt w:val="decimal"/>
      <w:lvlText w:val=""/>
      <w:lvlJc w:val="left"/>
    </w:lvl>
  </w:abstractNum>
  <w:abstractNum w:abstractNumId="59">
    <w:nsid w:val="0000797D"/>
    <w:multiLevelType w:val="hybridMultilevel"/>
    <w:tmpl w:val="77882338"/>
    <w:lvl w:ilvl="0" w:tplc="83586ED0">
      <w:start w:val="1"/>
      <w:numFmt w:val="bullet"/>
      <w:lvlText w:val="-"/>
      <w:lvlJc w:val="left"/>
    </w:lvl>
    <w:lvl w:ilvl="1" w:tplc="A426D250">
      <w:numFmt w:val="decimal"/>
      <w:lvlText w:val=""/>
      <w:lvlJc w:val="left"/>
    </w:lvl>
    <w:lvl w:ilvl="2" w:tplc="073E450C">
      <w:numFmt w:val="decimal"/>
      <w:lvlText w:val=""/>
      <w:lvlJc w:val="left"/>
    </w:lvl>
    <w:lvl w:ilvl="3" w:tplc="365CB1A2">
      <w:numFmt w:val="decimal"/>
      <w:lvlText w:val=""/>
      <w:lvlJc w:val="left"/>
    </w:lvl>
    <w:lvl w:ilvl="4" w:tplc="2AF2065A">
      <w:numFmt w:val="decimal"/>
      <w:lvlText w:val=""/>
      <w:lvlJc w:val="left"/>
    </w:lvl>
    <w:lvl w:ilvl="5" w:tplc="0D94572C">
      <w:numFmt w:val="decimal"/>
      <w:lvlText w:val=""/>
      <w:lvlJc w:val="left"/>
    </w:lvl>
    <w:lvl w:ilvl="6" w:tplc="910E6B76">
      <w:numFmt w:val="decimal"/>
      <w:lvlText w:val=""/>
      <w:lvlJc w:val="left"/>
    </w:lvl>
    <w:lvl w:ilvl="7" w:tplc="EECA803E">
      <w:numFmt w:val="decimal"/>
      <w:lvlText w:val=""/>
      <w:lvlJc w:val="left"/>
    </w:lvl>
    <w:lvl w:ilvl="8" w:tplc="2E5AB35C">
      <w:numFmt w:val="decimal"/>
      <w:lvlText w:val=""/>
      <w:lvlJc w:val="left"/>
    </w:lvl>
  </w:abstractNum>
  <w:abstractNum w:abstractNumId="60">
    <w:nsid w:val="0000798B"/>
    <w:multiLevelType w:val="hybridMultilevel"/>
    <w:tmpl w:val="16344520"/>
    <w:lvl w:ilvl="0" w:tplc="509E46C8">
      <w:start w:val="1"/>
      <w:numFmt w:val="bullet"/>
      <w:lvlText w:val="и"/>
      <w:lvlJc w:val="left"/>
    </w:lvl>
    <w:lvl w:ilvl="1" w:tplc="CEF6493C">
      <w:start w:val="1"/>
      <w:numFmt w:val="bullet"/>
      <w:lvlText w:val="•"/>
      <w:lvlJc w:val="left"/>
    </w:lvl>
    <w:lvl w:ilvl="2" w:tplc="15EC7976">
      <w:numFmt w:val="decimal"/>
      <w:lvlText w:val=""/>
      <w:lvlJc w:val="left"/>
    </w:lvl>
    <w:lvl w:ilvl="3" w:tplc="44D2843E">
      <w:numFmt w:val="decimal"/>
      <w:lvlText w:val=""/>
      <w:lvlJc w:val="left"/>
    </w:lvl>
    <w:lvl w:ilvl="4" w:tplc="BAB09548">
      <w:numFmt w:val="decimal"/>
      <w:lvlText w:val=""/>
      <w:lvlJc w:val="left"/>
    </w:lvl>
    <w:lvl w:ilvl="5" w:tplc="5560B16E">
      <w:numFmt w:val="decimal"/>
      <w:lvlText w:val=""/>
      <w:lvlJc w:val="left"/>
    </w:lvl>
    <w:lvl w:ilvl="6" w:tplc="5F000320">
      <w:numFmt w:val="decimal"/>
      <w:lvlText w:val=""/>
      <w:lvlJc w:val="left"/>
    </w:lvl>
    <w:lvl w:ilvl="7" w:tplc="3D2E5F98">
      <w:numFmt w:val="decimal"/>
      <w:lvlText w:val=""/>
      <w:lvlJc w:val="left"/>
    </w:lvl>
    <w:lvl w:ilvl="8" w:tplc="CC8CBA8E">
      <w:numFmt w:val="decimal"/>
      <w:lvlText w:val=""/>
      <w:lvlJc w:val="left"/>
    </w:lvl>
  </w:abstractNum>
  <w:abstractNum w:abstractNumId="61">
    <w:nsid w:val="00007BB9"/>
    <w:multiLevelType w:val="hybridMultilevel"/>
    <w:tmpl w:val="128AB0C4"/>
    <w:lvl w:ilvl="0" w:tplc="BEB8380E">
      <w:start w:val="1"/>
      <w:numFmt w:val="bullet"/>
      <w:lvlText w:val="•"/>
      <w:lvlJc w:val="left"/>
    </w:lvl>
    <w:lvl w:ilvl="1" w:tplc="D9B80274">
      <w:numFmt w:val="decimal"/>
      <w:lvlText w:val=""/>
      <w:lvlJc w:val="left"/>
    </w:lvl>
    <w:lvl w:ilvl="2" w:tplc="5B0073FA">
      <w:numFmt w:val="decimal"/>
      <w:lvlText w:val=""/>
      <w:lvlJc w:val="left"/>
    </w:lvl>
    <w:lvl w:ilvl="3" w:tplc="BE263244">
      <w:numFmt w:val="decimal"/>
      <w:lvlText w:val=""/>
      <w:lvlJc w:val="left"/>
    </w:lvl>
    <w:lvl w:ilvl="4" w:tplc="C6FAEC40">
      <w:numFmt w:val="decimal"/>
      <w:lvlText w:val=""/>
      <w:lvlJc w:val="left"/>
    </w:lvl>
    <w:lvl w:ilvl="5" w:tplc="D4AA0E90">
      <w:numFmt w:val="decimal"/>
      <w:lvlText w:val=""/>
      <w:lvlJc w:val="left"/>
    </w:lvl>
    <w:lvl w:ilvl="6" w:tplc="2B6E809A">
      <w:numFmt w:val="decimal"/>
      <w:lvlText w:val=""/>
      <w:lvlJc w:val="left"/>
    </w:lvl>
    <w:lvl w:ilvl="7" w:tplc="FCC80A8C">
      <w:numFmt w:val="decimal"/>
      <w:lvlText w:val=""/>
      <w:lvlJc w:val="left"/>
    </w:lvl>
    <w:lvl w:ilvl="8" w:tplc="D90C1B6E">
      <w:numFmt w:val="decimal"/>
      <w:lvlText w:val=""/>
      <w:lvlJc w:val="left"/>
    </w:lvl>
  </w:abstractNum>
  <w:abstractNum w:abstractNumId="62">
    <w:nsid w:val="00007EB7"/>
    <w:multiLevelType w:val="hybridMultilevel"/>
    <w:tmpl w:val="756E66E8"/>
    <w:lvl w:ilvl="0" w:tplc="4F947B14">
      <w:start w:val="1"/>
      <w:numFmt w:val="bullet"/>
      <w:lvlText w:val="и"/>
      <w:lvlJc w:val="left"/>
    </w:lvl>
    <w:lvl w:ilvl="1" w:tplc="302EA302">
      <w:start w:val="1"/>
      <w:numFmt w:val="bullet"/>
      <w:lvlText w:val="К"/>
      <w:lvlJc w:val="left"/>
    </w:lvl>
    <w:lvl w:ilvl="2" w:tplc="2414618C">
      <w:numFmt w:val="decimal"/>
      <w:lvlText w:val=""/>
      <w:lvlJc w:val="left"/>
    </w:lvl>
    <w:lvl w:ilvl="3" w:tplc="A0682726">
      <w:numFmt w:val="decimal"/>
      <w:lvlText w:val=""/>
      <w:lvlJc w:val="left"/>
    </w:lvl>
    <w:lvl w:ilvl="4" w:tplc="31D05654">
      <w:numFmt w:val="decimal"/>
      <w:lvlText w:val=""/>
      <w:lvlJc w:val="left"/>
    </w:lvl>
    <w:lvl w:ilvl="5" w:tplc="6EF6679E">
      <w:numFmt w:val="decimal"/>
      <w:lvlText w:val=""/>
      <w:lvlJc w:val="left"/>
    </w:lvl>
    <w:lvl w:ilvl="6" w:tplc="A97C8444">
      <w:numFmt w:val="decimal"/>
      <w:lvlText w:val=""/>
      <w:lvlJc w:val="left"/>
    </w:lvl>
    <w:lvl w:ilvl="7" w:tplc="A028C88E">
      <w:numFmt w:val="decimal"/>
      <w:lvlText w:val=""/>
      <w:lvlJc w:val="left"/>
    </w:lvl>
    <w:lvl w:ilvl="8" w:tplc="8340BF9A">
      <w:numFmt w:val="decimal"/>
      <w:lvlText w:val=""/>
      <w:lvlJc w:val="left"/>
    </w:lvl>
  </w:abstractNum>
  <w:num w:numId="1">
    <w:abstractNumId w:val="58"/>
  </w:num>
  <w:num w:numId="2">
    <w:abstractNumId w:val="14"/>
  </w:num>
  <w:num w:numId="3">
    <w:abstractNumId w:val="13"/>
  </w:num>
  <w:num w:numId="4">
    <w:abstractNumId w:val="35"/>
  </w:num>
  <w:num w:numId="5">
    <w:abstractNumId w:val="41"/>
  </w:num>
  <w:num w:numId="6">
    <w:abstractNumId w:val="55"/>
  </w:num>
  <w:num w:numId="7">
    <w:abstractNumId w:val="45"/>
  </w:num>
  <w:num w:numId="8">
    <w:abstractNumId w:val="27"/>
  </w:num>
  <w:num w:numId="9">
    <w:abstractNumId w:val="11"/>
  </w:num>
  <w:num w:numId="10">
    <w:abstractNumId w:val="48"/>
  </w:num>
  <w:num w:numId="11">
    <w:abstractNumId w:val="24"/>
  </w:num>
  <w:num w:numId="12">
    <w:abstractNumId w:val="23"/>
  </w:num>
  <w:num w:numId="13">
    <w:abstractNumId w:val="59"/>
  </w:num>
  <w:num w:numId="14">
    <w:abstractNumId w:val="49"/>
  </w:num>
  <w:num w:numId="15">
    <w:abstractNumId w:val="2"/>
  </w:num>
  <w:num w:numId="16">
    <w:abstractNumId w:val="36"/>
  </w:num>
  <w:num w:numId="17">
    <w:abstractNumId w:val="19"/>
  </w:num>
  <w:num w:numId="18">
    <w:abstractNumId w:val="47"/>
  </w:num>
  <w:num w:numId="19">
    <w:abstractNumId w:val="37"/>
  </w:num>
  <w:num w:numId="20">
    <w:abstractNumId w:val="33"/>
  </w:num>
  <w:num w:numId="21">
    <w:abstractNumId w:val="18"/>
  </w:num>
  <w:num w:numId="22">
    <w:abstractNumId w:val="5"/>
  </w:num>
  <w:num w:numId="23">
    <w:abstractNumId w:val="12"/>
  </w:num>
  <w:num w:numId="24">
    <w:abstractNumId w:val="21"/>
  </w:num>
  <w:num w:numId="25">
    <w:abstractNumId w:val="52"/>
  </w:num>
  <w:num w:numId="26">
    <w:abstractNumId w:val="31"/>
  </w:num>
  <w:num w:numId="27">
    <w:abstractNumId w:val="62"/>
  </w:num>
  <w:num w:numId="28">
    <w:abstractNumId w:val="50"/>
  </w:num>
  <w:num w:numId="29">
    <w:abstractNumId w:val="17"/>
  </w:num>
  <w:num w:numId="30">
    <w:abstractNumId w:val="8"/>
  </w:num>
  <w:num w:numId="31">
    <w:abstractNumId w:val="38"/>
  </w:num>
  <w:num w:numId="32">
    <w:abstractNumId w:val="28"/>
  </w:num>
  <w:num w:numId="33">
    <w:abstractNumId w:val="0"/>
  </w:num>
  <w:num w:numId="34">
    <w:abstractNumId w:val="43"/>
  </w:num>
  <w:num w:numId="35">
    <w:abstractNumId w:val="30"/>
  </w:num>
  <w:num w:numId="36">
    <w:abstractNumId w:val="4"/>
  </w:num>
  <w:num w:numId="37">
    <w:abstractNumId w:val="60"/>
  </w:num>
  <w:num w:numId="38">
    <w:abstractNumId w:val="3"/>
  </w:num>
  <w:num w:numId="39">
    <w:abstractNumId w:val="57"/>
  </w:num>
  <w:num w:numId="40">
    <w:abstractNumId w:val="42"/>
  </w:num>
  <w:num w:numId="41">
    <w:abstractNumId w:val="16"/>
  </w:num>
  <w:num w:numId="42">
    <w:abstractNumId w:val="22"/>
  </w:num>
  <w:num w:numId="43">
    <w:abstractNumId w:val="1"/>
  </w:num>
  <w:num w:numId="44">
    <w:abstractNumId w:val="61"/>
  </w:num>
  <w:num w:numId="45">
    <w:abstractNumId w:val="40"/>
  </w:num>
  <w:num w:numId="46">
    <w:abstractNumId w:val="6"/>
  </w:num>
  <w:num w:numId="47">
    <w:abstractNumId w:val="56"/>
  </w:num>
  <w:num w:numId="48">
    <w:abstractNumId w:val="54"/>
  </w:num>
  <w:num w:numId="49">
    <w:abstractNumId w:val="34"/>
  </w:num>
  <w:num w:numId="50">
    <w:abstractNumId w:val="10"/>
  </w:num>
  <w:num w:numId="51">
    <w:abstractNumId w:val="9"/>
  </w:num>
  <w:num w:numId="52">
    <w:abstractNumId w:val="53"/>
  </w:num>
  <w:num w:numId="53">
    <w:abstractNumId w:val="25"/>
  </w:num>
  <w:num w:numId="54">
    <w:abstractNumId w:val="7"/>
  </w:num>
  <w:num w:numId="55">
    <w:abstractNumId w:val="29"/>
  </w:num>
  <w:num w:numId="56">
    <w:abstractNumId w:val="46"/>
  </w:num>
  <w:num w:numId="57">
    <w:abstractNumId w:val="20"/>
  </w:num>
  <w:num w:numId="58">
    <w:abstractNumId w:val="15"/>
  </w:num>
  <w:num w:numId="59">
    <w:abstractNumId w:val="32"/>
  </w:num>
  <w:num w:numId="60">
    <w:abstractNumId w:val="39"/>
  </w:num>
  <w:num w:numId="61">
    <w:abstractNumId w:val="51"/>
  </w:num>
  <w:num w:numId="62">
    <w:abstractNumId w:val="44"/>
  </w:num>
  <w:num w:numId="63">
    <w:abstractNumId w:val="2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A6"/>
    <w:rsid w:val="000108E8"/>
    <w:rsid w:val="0002517D"/>
    <w:rsid w:val="0006084D"/>
    <w:rsid w:val="0007134A"/>
    <w:rsid w:val="00143CA6"/>
    <w:rsid w:val="00155445"/>
    <w:rsid w:val="001B244D"/>
    <w:rsid w:val="001F2766"/>
    <w:rsid w:val="00343D32"/>
    <w:rsid w:val="00617099"/>
    <w:rsid w:val="00A101A8"/>
    <w:rsid w:val="00A57E38"/>
    <w:rsid w:val="00C214F9"/>
    <w:rsid w:val="00D67033"/>
    <w:rsid w:val="00FF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01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01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58</Pages>
  <Words>21133</Words>
  <Characters>120461</Characters>
  <Application>Microsoft Office Word</Application>
  <DocSecurity>0</DocSecurity>
  <Lines>1003</Lines>
  <Paragraphs>282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fatcit</cp:lastModifiedBy>
  <cp:revision>7</cp:revision>
  <cp:lastPrinted>2020-06-02T09:58:00Z</cp:lastPrinted>
  <dcterms:created xsi:type="dcterms:W3CDTF">2020-06-02T09:09:00Z</dcterms:created>
  <dcterms:modified xsi:type="dcterms:W3CDTF">2021-04-15T08:31:00Z</dcterms:modified>
</cp:coreProperties>
</file>